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128" w:rsidRPr="00042EC0" w:rsidRDefault="00231FA6" w:rsidP="00231FA6">
      <w:pPr>
        <w:snapToGrid w:val="0"/>
        <w:ind w:rightChars="80" w:right="168"/>
        <w:jc w:val="left"/>
        <w:rPr>
          <w:rFonts w:ascii="Times New Roman" w:eastAsia="黑体" w:hAnsi="Times New Roman" w:cs="Times New Roman"/>
          <w:color w:val="000000" w:themeColor="text1"/>
          <w:kern w:val="0"/>
          <w:sz w:val="32"/>
          <w:szCs w:val="32"/>
        </w:rPr>
      </w:pPr>
      <w:bookmarkStart w:id="0" w:name="_GoBack"/>
      <w:bookmarkEnd w:id="0"/>
      <w:r w:rsidRPr="00042EC0">
        <w:rPr>
          <w:rFonts w:ascii="Times New Roman" w:eastAsia="黑体" w:hAnsi="黑体" w:cs="Times New Roman"/>
          <w:color w:val="000000" w:themeColor="text1"/>
          <w:kern w:val="0"/>
          <w:sz w:val="32"/>
          <w:szCs w:val="32"/>
        </w:rPr>
        <w:t>附件</w:t>
      </w:r>
    </w:p>
    <w:p w:rsidR="00847128" w:rsidRPr="00042EC0" w:rsidRDefault="00847128" w:rsidP="008F2384">
      <w:pPr>
        <w:snapToGrid w:val="0"/>
        <w:ind w:rightChars="80" w:right="168" w:firstLineChars="150" w:firstLine="480"/>
        <w:rPr>
          <w:rFonts w:ascii="Times New Roman" w:eastAsia="仿宋_GB2312" w:hAnsi="Times New Roman" w:cs="Times New Roman"/>
          <w:color w:val="000000" w:themeColor="text1"/>
          <w:kern w:val="0"/>
          <w:sz w:val="32"/>
          <w:szCs w:val="32"/>
        </w:rPr>
      </w:pPr>
    </w:p>
    <w:p w:rsidR="00847128" w:rsidRPr="00042EC0" w:rsidRDefault="00847128" w:rsidP="008F2384">
      <w:pPr>
        <w:snapToGrid w:val="0"/>
        <w:ind w:rightChars="80" w:right="168" w:firstLineChars="150" w:firstLine="540"/>
        <w:jc w:val="center"/>
        <w:rPr>
          <w:rFonts w:ascii="Times New Roman" w:eastAsia="方正小标宋简体" w:hAnsi="Times New Roman" w:cs="Times New Roman"/>
          <w:color w:val="000000" w:themeColor="text1"/>
          <w:kern w:val="0"/>
          <w:sz w:val="36"/>
          <w:szCs w:val="32"/>
        </w:rPr>
      </w:pPr>
      <w:r w:rsidRPr="00042EC0">
        <w:rPr>
          <w:rFonts w:ascii="Times New Roman" w:eastAsia="方正小标宋简体" w:hAnsi="Times New Roman" w:cs="Times New Roman"/>
          <w:color w:val="000000" w:themeColor="text1"/>
          <w:kern w:val="0"/>
          <w:sz w:val="36"/>
          <w:szCs w:val="32"/>
        </w:rPr>
        <w:t>一般计税法材料预算价格（信息价）调整方法</w:t>
      </w:r>
    </w:p>
    <w:p w:rsidR="00847128" w:rsidRPr="00042EC0" w:rsidRDefault="00847128" w:rsidP="008F2384">
      <w:pPr>
        <w:snapToGrid w:val="0"/>
        <w:ind w:rightChars="80" w:right="168" w:firstLineChars="150" w:firstLine="482"/>
        <w:jc w:val="center"/>
        <w:rPr>
          <w:rFonts w:ascii="Times New Roman" w:eastAsia="仿宋_GB2312" w:hAnsi="Times New Roman" w:cs="Times New Roman"/>
          <w:b/>
          <w:color w:val="000000" w:themeColor="text1"/>
          <w:kern w:val="0"/>
          <w:sz w:val="32"/>
          <w:szCs w:val="32"/>
        </w:rPr>
      </w:pPr>
    </w:p>
    <w:p w:rsidR="00847128" w:rsidRPr="00042EC0" w:rsidRDefault="00847128" w:rsidP="008F2384">
      <w:pPr>
        <w:ind w:firstLine="645"/>
        <w:rPr>
          <w:rFonts w:ascii="Times New Roman" w:eastAsia="黑体" w:hAnsi="Times New Roman" w:cs="Times New Roman"/>
          <w:color w:val="000000" w:themeColor="text1"/>
          <w:sz w:val="32"/>
          <w:szCs w:val="32"/>
        </w:rPr>
      </w:pPr>
      <w:r w:rsidRPr="00042EC0">
        <w:rPr>
          <w:rFonts w:ascii="Times New Roman" w:eastAsia="黑体" w:hAnsi="黑体" w:cs="Times New Roman"/>
          <w:color w:val="000000" w:themeColor="text1"/>
          <w:sz w:val="32"/>
          <w:szCs w:val="32"/>
        </w:rPr>
        <w:t>一、材料价格计算公式</w:t>
      </w:r>
    </w:p>
    <w:p w:rsidR="00847128" w:rsidRPr="00042EC0" w:rsidRDefault="00847128" w:rsidP="008F2384">
      <w:pPr>
        <w:ind w:firstLine="645"/>
        <w:rPr>
          <w:rFonts w:ascii="Times New Roman" w:eastAsia="仿宋" w:hAnsi="Times New Roman" w:cs="Times New Roman"/>
          <w:color w:val="000000" w:themeColor="text1"/>
          <w:sz w:val="32"/>
          <w:szCs w:val="32"/>
        </w:rPr>
      </w:pPr>
      <w:r w:rsidRPr="00042EC0">
        <w:rPr>
          <w:rFonts w:ascii="Times New Roman" w:eastAsia="仿宋" w:hAnsi="Times New Roman" w:cs="Times New Roman"/>
          <w:color w:val="000000" w:themeColor="text1"/>
          <w:sz w:val="32"/>
          <w:szCs w:val="32"/>
        </w:rPr>
        <w:t>1.</w:t>
      </w:r>
      <w:r w:rsidRPr="00042EC0">
        <w:rPr>
          <w:rFonts w:ascii="Times New Roman" w:eastAsia="仿宋" w:hAnsi="仿宋" w:cs="Times New Roman"/>
          <w:color w:val="000000" w:themeColor="text1"/>
          <w:sz w:val="32"/>
          <w:szCs w:val="32"/>
        </w:rPr>
        <w:t>材料单价＝</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（材料原价＋运杂费）</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w:t>
      </w:r>
      <w:r w:rsidRPr="00042EC0">
        <w:rPr>
          <w:rFonts w:ascii="Times New Roman" w:eastAsia="仿宋" w:hAnsi="Times New Roman" w:cs="Times New Roman"/>
          <w:color w:val="000000" w:themeColor="text1"/>
          <w:sz w:val="32"/>
          <w:szCs w:val="32"/>
        </w:rPr>
        <w:t>1+</w:t>
      </w:r>
      <w:r w:rsidRPr="00042EC0">
        <w:rPr>
          <w:rFonts w:ascii="Times New Roman" w:eastAsia="仿宋" w:hAnsi="仿宋" w:cs="Times New Roman"/>
          <w:color w:val="000000" w:themeColor="text1"/>
          <w:sz w:val="32"/>
          <w:szCs w:val="32"/>
        </w:rPr>
        <w:t>运输损耗率</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w:t>
      </w:r>
      <w:r w:rsidRPr="00042EC0">
        <w:rPr>
          <w:rFonts w:ascii="Times New Roman" w:eastAsia="仿宋" w:hAnsi="Times New Roman" w:cs="Times New Roman"/>
          <w:color w:val="000000" w:themeColor="text1"/>
          <w:sz w:val="32"/>
          <w:szCs w:val="32"/>
        </w:rPr>
        <w:t>]×[1+</w:t>
      </w:r>
      <w:r w:rsidRPr="00042EC0">
        <w:rPr>
          <w:rFonts w:ascii="Times New Roman" w:eastAsia="仿宋" w:hAnsi="仿宋" w:cs="Times New Roman"/>
          <w:color w:val="000000" w:themeColor="text1"/>
          <w:sz w:val="32"/>
          <w:szCs w:val="32"/>
        </w:rPr>
        <w:t>采购保管费率</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w:t>
      </w:r>
    </w:p>
    <w:p w:rsidR="00847128" w:rsidRPr="00042EC0" w:rsidRDefault="00847128" w:rsidP="008F2384">
      <w:pPr>
        <w:ind w:firstLine="645"/>
        <w:rPr>
          <w:rFonts w:ascii="Times New Roman" w:eastAsia="仿宋" w:hAnsi="Times New Roman" w:cs="Times New Roman"/>
          <w:color w:val="000000" w:themeColor="text1"/>
          <w:sz w:val="32"/>
          <w:szCs w:val="32"/>
        </w:rPr>
      </w:pPr>
      <w:r w:rsidRPr="00042EC0">
        <w:rPr>
          <w:rFonts w:ascii="Times New Roman" w:eastAsia="仿宋" w:hAnsi="Times New Roman" w:cs="Times New Roman"/>
          <w:color w:val="000000" w:themeColor="text1"/>
          <w:sz w:val="32"/>
          <w:szCs w:val="32"/>
        </w:rPr>
        <w:t>2.</w:t>
      </w:r>
      <w:r w:rsidRPr="00042EC0">
        <w:rPr>
          <w:rFonts w:ascii="Times New Roman" w:eastAsia="仿宋" w:hAnsi="仿宋" w:cs="Times New Roman"/>
          <w:color w:val="000000" w:themeColor="text1"/>
          <w:sz w:val="32"/>
          <w:szCs w:val="32"/>
        </w:rPr>
        <w:t>材料不含税预算价格（信息价）</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不含税材料原价</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不含税运杂费</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不含税运输损耗费</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不含税采购及保管费。</w:t>
      </w:r>
    </w:p>
    <w:p w:rsidR="00847128" w:rsidRPr="00042EC0" w:rsidRDefault="00847128" w:rsidP="008F2384">
      <w:pPr>
        <w:ind w:firstLine="645"/>
        <w:rPr>
          <w:rFonts w:ascii="Times New Roman" w:eastAsia="黑体" w:hAnsi="Times New Roman" w:cs="Times New Roman"/>
          <w:color w:val="000000" w:themeColor="text1"/>
          <w:sz w:val="32"/>
          <w:szCs w:val="32"/>
        </w:rPr>
      </w:pPr>
      <w:r w:rsidRPr="00042EC0">
        <w:rPr>
          <w:rFonts w:ascii="Times New Roman" w:eastAsia="黑体" w:hAnsi="黑体" w:cs="Times New Roman"/>
          <w:color w:val="000000" w:themeColor="text1"/>
          <w:sz w:val="32"/>
          <w:szCs w:val="32"/>
        </w:rPr>
        <w:t>二、材料单价组成内容调整</w:t>
      </w:r>
    </w:p>
    <w:p w:rsidR="00847128" w:rsidRPr="00042EC0" w:rsidRDefault="00847128" w:rsidP="008F2384">
      <w:pPr>
        <w:ind w:firstLine="645"/>
        <w:rPr>
          <w:rFonts w:ascii="Times New Roman" w:eastAsia="仿宋" w:hAnsi="Times New Roman" w:cs="Times New Roman"/>
          <w:color w:val="000000" w:themeColor="text1"/>
          <w:sz w:val="32"/>
          <w:szCs w:val="32"/>
        </w:rPr>
      </w:pPr>
      <w:r w:rsidRPr="00042EC0">
        <w:rPr>
          <w:rFonts w:ascii="Times New Roman" w:eastAsia="仿宋" w:hAnsi="仿宋" w:cs="Times New Roman"/>
          <w:color w:val="000000" w:themeColor="text1"/>
          <w:sz w:val="32"/>
          <w:szCs w:val="32"/>
        </w:rPr>
        <w:t>含税材料单价各项组成调整方法见下表。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843"/>
        <w:gridCol w:w="6010"/>
      </w:tblGrid>
      <w:tr w:rsidR="00847128" w:rsidRPr="00042EC0" w:rsidTr="00576EAC">
        <w:trPr>
          <w:trHeight w:val="687"/>
          <w:tblHeader/>
          <w:jc w:val="center"/>
        </w:trPr>
        <w:tc>
          <w:tcPr>
            <w:tcW w:w="675" w:type="dxa"/>
            <w:vAlign w:val="center"/>
          </w:tcPr>
          <w:p w:rsidR="00847128" w:rsidRPr="00042EC0" w:rsidRDefault="00847128" w:rsidP="00576EAC">
            <w:pPr>
              <w:widowControl/>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序号</w:t>
            </w:r>
          </w:p>
        </w:tc>
        <w:tc>
          <w:tcPr>
            <w:tcW w:w="1843" w:type="dxa"/>
            <w:vAlign w:val="center"/>
          </w:tcPr>
          <w:p w:rsidR="00847128" w:rsidRPr="00042EC0" w:rsidRDefault="00847128" w:rsidP="00576EAC">
            <w:pPr>
              <w:widowControl/>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材料单价</w:t>
            </w:r>
          </w:p>
          <w:p w:rsidR="00847128" w:rsidRPr="00042EC0" w:rsidRDefault="00847128" w:rsidP="00576EAC">
            <w:pPr>
              <w:widowControl/>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组成内容</w:t>
            </w:r>
          </w:p>
        </w:tc>
        <w:tc>
          <w:tcPr>
            <w:tcW w:w="6010" w:type="dxa"/>
            <w:vAlign w:val="center"/>
          </w:tcPr>
          <w:p w:rsidR="00847128" w:rsidRPr="00042EC0" w:rsidRDefault="00847128" w:rsidP="00576EAC">
            <w:pPr>
              <w:widowControl/>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调整方法及适用税率</w:t>
            </w:r>
          </w:p>
        </w:tc>
      </w:tr>
      <w:tr w:rsidR="00847128" w:rsidRPr="00042EC0" w:rsidTr="00576EAC">
        <w:trPr>
          <w:trHeight w:val="697"/>
          <w:jc w:val="center"/>
        </w:trPr>
        <w:tc>
          <w:tcPr>
            <w:tcW w:w="675" w:type="dxa"/>
            <w:vAlign w:val="center"/>
          </w:tcPr>
          <w:p w:rsidR="00847128" w:rsidRPr="00042EC0" w:rsidRDefault="00847128" w:rsidP="00576EAC">
            <w:pPr>
              <w:widowControl/>
              <w:spacing w:line="240" w:lineRule="exact"/>
              <w:jc w:val="center"/>
              <w:rPr>
                <w:rFonts w:ascii="Times New Roman" w:hAnsi="Times New Roman" w:cs="Times New Roman"/>
                <w:b/>
                <w:color w:val="000000" w:themeColor="text1"/>
                <w:szCs w:val="21"/>
              </w:rPr>
            </w:pPr>
            <w:r w:rsidRPr="00042EC0">
              <w:rPr>
                <w:rFonts w:ascii="Times New Roman" w:hAnsi="Times New Roman" w:cs="Times New Roman"/>
                <w:b/>
                <w:color w:val="000000" w:themeColor="text1"/>
                <w:szCs w:val="21"/>
              </w:rPr>
              <w:t>1</w:t>
            </w:r>
          </w:p>
        </w:tc>
        <w:tc>
          <w:tcPr>
            <w:tcW w:w="1843" w:type="dxa"/>
            <w:vAlign w:val="center"/>
          </w:tcPr>
          <w:p w:rsidR="00847128" w:rsidRPr="00042EC0" w:rsidRDefault="00847128" w:rsidP="00576EAC">
            <w:pPr>
              <w:widowControl/>
              <w:spacing w:line="240" w:lineRule="exact"/>
              <w:jc w:val="center"/>
              <w:rPr>
                <w:rFonts w:ascii="Times New Roman" w:hAnsi="Times New Roman" w:cs="Times New Roman"/>
                <w:b/>
                <w:color w:val="000000" w:themeColor="text1"/>
                <w:szCs w:val="21"/>
              </w:rPr>
            </w:pPr>
            <w:r w:rsidRPr="00042EC0">
              <w:rPr>
                <w:rFonts w:ascii="Times New Roman" w:hAnsi="Times New Roman" w:cs="Times New Roman"/>
                <w:b/>
                <w:color w:val="000000" w:themeColor="text1"/>
                <w:szCs w:val="21"/>
              </w:rPr>
              <w:t xml:space="preserve"> “</w:t>
            </w:r>
            <w:r w:rsidRPr="00042EC0">
              <w:rPr>
                <w:rFonts w:ascii="Times New Roman" w:hAnsiTheme="minorEastAsia" w:cs="Times New Roman"/>
                <w:b/>
                <w:color w:val="000000" w:themeColor="text1"/>
                <w:szCs w:val="21"/>
              </w:rPr>
              <w:t>两票制</w:t>
            </w:r>
            <w:r w:rsidRPr="00042EC0">
              <w:rPr>
                <w:rFonts w:ascii="Times New Roman" w:hAnsi="Times New Roman" w:cs="Times New Roman"/>
                <w:b/>
                <w:color w:val="000000" w:themeColor="text1"/>
                <w:szCs w:val="21"/>
              </w:rPr>
              <w:t>”</w:t>
            </w:r>
          </w:p>
          <w:p w:rsidR="00847128" w:rsidRPr="00042EC0" w:rsidRDefault="00847128" w:rsidP="00576EAC">
            <w:pPr>
              <w:widowControl/>
              <w:spacing w:line="240" w:lineRule="exact"/>
              <w:jc w:val="center"/>
              <w:rPr>
                <w:rFonts w:ascii="Times New Roman" w:hAnsi="Times New Roman" w:cs="Times New Roman"/>
                <w:b/>
                <w:color w:val="000000" w:themeColor="text1"/>
                <w:szCs w:val="21"/>
              </w:rPr>
            </w:pPr>
            <w:r w:rsidRPr="00042EC0">
              <w:rPr>
                <w:rFonts w:ascii="Times New Roman" w:hAnsiTheme="minorEastAsia" w:cs="Times New Roman"/>
                <w:b/>
                <w:color w:val="000000" w:themeColor="text1"/>
                <w:szCs w:val="21"/>
              </w:rPr>
              <w:t>材料</w:t>
            </w:r>
          </w:p>
        </w:tc>
        <w:tc>
          <w:tcPr>
            <w:tcW w:w="6010" w:type="dxa"/>
            <w:vAlign w:val="center"/>
          </w:tcPr>
          <w:p w:rsidR="00847128" w:rsidRPr="00042EC0" w:rsidRDefault="00847128" w:rsidP="00576EAC">
            <w:pPr>
              <w:widowControl/>
              <w:spacing w:line="240" w:lineRule="exact"/>
              <w:jc w:val="left"/>
              <w:rPr>
                <w:rFonts w:ascii="Times New Roman" w:hAnsi="Times New Roman" w:cs="Times New Roman"/>
                <w:b/>
                <w:color w:val="000000" w:themeColor="text1"/>
                <w:szCs w:val="21"/>
              </w:rPr>
            </w:pPr>
            <w:r w:rsidRPr="00042EC0">
              <w:rPr>
                <w:rFonts w:ascii="Times New Roman" w:hAnsiTheme="minorEastAsia" w:cs="Times New Roman"/>
                <w:b/>
                <w:color w:val="000000" w:themeColor="text1"/>
                <w:szCs w:val="21"/>
              </w:rPr>
              <w:t>材料原价、运杂费及运输损耗费按以下方法分别扣减。</w:t>
            </w:r>
          </w:p>
        </w:tc>
      </w:tr>
      <w:tr w:rsidR="00847128" w:rsidRPr="00042EC0" w:rsidTr="00576EAC">
        <w:trPr>
          <w:trHeight w:val="564"/>
          <w:jc w:val="center"/>
        </w:trPr>
        <w:tc>
          <w:tcPr>
            <w:tcW w:w="675" w:type="dxa"/>
            <w:vAlign w:val="center"/>
          </w:tcPr>
          <w:p w:rsidR="00847128" w:rsidRPr="00042EC0" w:rsidRDefault="00847128" w:rsidP="00576EAC">
            <w:pPr>
              <w:widowControl/>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1.1</w:t>
            </w:r>
          </w:p>
        </w:tc>
        <w:tc>
          <w:tcPr>
            <w:tcW w:w="1843" w:type="dxa"/>
            <w:vAlign w:val="center"/>
          </w:tcPr>
          <w:p w:rsidR="00847128" w:rsidRPr="00042EC0" w:rsidRDefault="00847128" w:rsidP="00576EAC">
            <w:pPr>
              <w:widowControl/>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材料原价</w:t>
            </w:r>
          </w:p>
        </w:tc>
        <w:tc>
          <w:tcPr>
            <w:tcW w:w="6010" w:type="dxa"/>
            <w:vAlign w:val="center"/>
          </w:tcPr>
          <w:p w:rsidR="00847128" w:rsidRPr="00042EC0" w:rsidRDefault="00847128" w:rsidP="001D66F1">
            <w:pPr>
              <w:widowControl/>
              <w:spacing w:line="240" w:lineRule="exact"/>
              <w:jc w:val="lef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以购进货物适用的税率</w:t>
            </w:r>
            <w:r w:rsidRPr="00042EC0">
              <w:rPr>
                <w:rFonts w:ascii="Times New Roman" w:hAnsi="Times New Roman" w:cs="Times New Roman"/>
                <w:color w:val="000000" w:themeColor="text1"/>
                <w:szCs w:val="21"/>
              </w:rPr>
              <w:t>(</w:t>
            </w:r>
            <w:r w:rsidR="00015CF4" w:rsidRPr="00042EC0">
              <w:rPr>
                <w:rFonts w:ascii="Times New Roman" w:hAnsi="Times New Roman" w:cs="Times New Roman"/>
                <w:color w:val="000000" w:themeColor="text1"/>
                <w:szCs w:val="21"/>
              </w:rPr>
              <w:t>13</w:t>
            </w:r>
            <w:r w:rsidRPr="00042EC0">
              <w:rPr>
                <w:rFonts w:ascii="Times New Roman" w:hAnsi="Times New Roman" w:cs="Times New Roman"/>
                <w:color w:val="000000" w:themeColor="text1"/>
                <w:szCs w:val="21"/>
              </w:rPr>
              <w:t>%</w:t>
            </w:r>
            <w:r w:rsidRPr="00042EC0">
              <w:rPr>
                <w:rFonts w:ascii="Times New Roman" w:hAnsiTheme="minorEastAsia" w:cs="Times New Roman"/>
                <w:color w:val="000000" w:themeColor="text1"/>
                <w:szCs w:val="21"/>
              </w:rPr>
              <w:t>、</w:t>
            </w:r>
            <w:r w:rsidR="001D66F1" w:rsidRPr="00042EC0">
              <w:rPr>
                <w:rFonts w:ascii="Times New Roman" w:hAnsi="Times New Roman" w:cs="Times New Roman"/>
                <w:color w:val="000000" w:themeColor="text1"/>
                <w:szCs w:val="21"/>
              </w:rPr>
              <w:t>9</w:t>
            </w:r>
            <w:r w:rsidRPr="00042EC0">
              <w:rPr>
                <w:rFonts w:ascii="Times New Roman" w:hAnsi="Times New Roman" w:cs="Times New Roman"/>
                <w:color w:val="000000" w:themeColor="text1"/>
                <w:szCs w:val="21"/>
              </w:rPr>
              <w:t>%)</w:t>
            </w:r>
            <w:r w:rsidRPr="00042EC0">
              <w:rPr>
                <w:rFonts w:ascii="Times New Roman" w:hAnsiTheme="minorEastAsia" w:cs="Times New Roman"/>
                <w:color w:val="000000" w:themeColor="text1"/>
                <w:szCs w:val="21"/>
              </w:rPr>
              <w:t>或征收率</w:t>
            </w:r>
            <w:r w:rsidRPr="00042EC0">
              <w:rPr>
                <w:rFonts w:ascii="Times New Roman" w:hAnsi="Times New Roman" w:cs="Times New Roman"/>
                <w:color w:val="000000" w:themeColor="text1"/>
                <w:szCs w:val="21"/>
              </w:rPr>
              <w:t>(3%)</w:t>
            </w:r>
            <w:r w:rsidRPr="00042EC0">
              <w:rPr>
                <w:rFonts w:ascii="Times New Roman" w:hAnsiTheme="minorEastAsia" w:cs="Times New Roman"/>
                <w:color w:val="000000" w:themeColor="text1"/>
                <w:szCs w:val="21"/>
              </w:rPr>
              <w:t>扣减。</w:t>
            </w:r>
          </w:p>
        </w:tc>
      </w:tr>
      <w:tr w:rsidR="00847128" w:rsidRPr="00042EC0" w:rsidTr="00576EAC">
        <w:trPr>
          <w:trHeight w:val="549"/>
          <w:jc w:val="center"/>
        </w:trPr>
        <w:tc>
          <w:tcPr>
            <w:tcW w:w="675" w:type="dxa"/>
            <w:vAlign w:val="center"/>
          </w:tcPr>
          <w:p w:rsidR="00847128" w:rsidRPr="00042EC0" w:rsidRDefault="00847128" w:rsidP="00576EAC">
            <w:pPr>
              <w:widowControl/>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1.2</w:t>
            </w:r>
          </w:p>
        </w:tc>
        <w:tc>
          <w:tcPr>
            <w:tcW w:w="1843" w:type="dxa"/>
            <w:vAlign w:val="center"/>
          </w:tcPr>
          <w:p w:rsidR="00847128" w:rsidRPr="00042EC0" w:rsidRDefault="00847128" w:rsidP="00576EAC">
            <w:pPr>
              <w:widowControl/>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运杂费</w:t>
            </w:r>
          </w:p>
        </w:tc>
        <w:tc>
          <w:tcPr>
            <w:tcW w:w="6010" w:type="dxa"/>
            <w:vAlign w:val="center"/>
          </w:tcPr>
          <w:p w:rsidR="00847128" w:rsidRPr="00042EC0" w:rsidRDefault="00847128" w:rsidP="00015CF4">
            <w:pPr>
              <w:widowControl/>
              <w:spacing w:line="240" w:lineRule="exact"/>
              <w:jc w:val="lef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以接受交通运输业服务适用税率</w:t>
            </w:r>
            <w:r w:rsidR="00015CF4" w:rsidRPr="00042EC0">
              <w:rPr>
                <w:rFonts w:ascii="Times New Roman" w:hAnsi="Times New Roman" w:cs="Times New Roman"/>
                <w:color w:val="000000" w:themeColor="text1"/>
                <w:szCs w:val="21"/>
              </w:rPr>
              <w:t>9</w:t>
            </w:r>
            <w:r w:rsidRPr="00042EC0">
              <w:rPr>
                <w:rFonts w:ascii="Times New Roman" w:hAnsi="Times New Roman" w:cs="Times New Roman"/>
                <w:color w:val="000000" w:themeColor="text1"/>
                <w:szCs w:val="21"/>
              </w:rPr>
              <w:t>%</w:t>
            </w:r>
            <w:r w:rsidRPr="00042EC0">
              <w:rPr>
                <w:rFonts w:ascii="Times New Roman" w:hAnsiTheme="minorEastAsia" w:cs="Times New Roman"/>
                <w:color w:val="000000" w:themeColor="text1"/>
                <w:szCs w:val="21"/>
              </w:rPr>
              <w:t>扣减。</w:t>
            </w:r>
          </w:p>
        </w:tc>
      </w:tr>
      <w:tr w:rsidR="00847128" w:rsidRPr="00042EC0" w:rsidTr="00576EAC">
        <w:trPr>
          <w:trHeight w:val="836"/>
          <w:jc w:val="center"/>
        </w:trPr>
        <w:tc>
          <w:tcPr>
            <w:tcW w:w="675" w:type="dxa"/>
            <w:vAlign w:val="center"/>
          </w:tcPr>
          <w:p w:rsidR="00847128" w:rsidRPr="00042EC0" w:rsidRDefault="00847128" w:rsidP="00576EAC">
            <w:pPr>
              <w:widowControl/>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1.3</w:t>
            </w:r>
          </w:p>
        </w:tc>
        <w:tc>
          <w:tcPr>
            <w:tcW w:w="1843" w:type="dxa"/>
            <w:vAlign w:val="center"/>
          </w:tcPr>
          <w:p w:rsidR="00847128" w:rsidRPr="00042EC0" w:rsidRDefault="00847128" w:rsidP="00576EAC">
            <w:pPr>
              <w:widowControl/>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运输损耗费</w:t>
            </w:r>
          </w:p>
        </w:tc>
        <w:tc>
          <w:tcPr>
            <w:tcW w:w="6010" w:type="dxa"/>
            <w:vAlign w:val="center"/>
          </w:tcPr>
          <w:p w:rsidR="00847128" w:rsidRPr="00042EC0" w:rsidRDefault="00847128" w:rsidP="00576EAC">
            <w:pPr>
              <w:widowControl/>
              <w:spacing w:line="240" w:lineRule="exact"/>
              <w:jc w:val="lef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运输过程所发生损耗增加费，以运输损耗率计算，</w:t>
            </w:r>
            <w:proofErr w:type="gramStart"/>
            <w:r w:rsidRPr="00042EC0">
              <w:rPr>
                <w:rFonts w:ascii="Times New Roman" w:hAnsiTheme="minorEastAsia" w:cs="Times New Roman"/>
                <w:color w:val="000000" w:themeColor="text1"/>
                <w:szCs w:val="21"/>
              </w:rPr>
              <w:t>随材料</w:t>
            </w:r>
            <w:proofErr w:type="gramEnd"/>
            <w:r w:rsidRPr="00042EC0">
              <w:rPr>
                <w:rFonts w:ascii="Times New Roman" w:hAnsiTheme="minorEastAsia" w:cs="Times New Roman"/>
                <w:color w:val="000000" w:themeColor="text1"/>
                <w:szCs w:val="21"/>
              </w:rPr>
              <w:t>原价和运杂费扣减而扣减。</w:t>
            </w:r>
          </w:p>
        </w:tc>
      </w:tr>
      <w:tr w:rsidR="00847128" w:rsidRPr="00042EC0" w:rsidTr="00576EAC">
        <w:trPr>
          <w:trHeight w:val="565"/>
          <w:jc w:val="center"/>
        </w:trPr>
        <w:tc>
          <w:tcPr>
            <w:tcW w:w="675" w:type="dxa"/>
            <w:vAlign w:val="center"/>
          </w:tcPr>
          <w:p w:rsidR="00847128" w:rsidRPr="00042EC0" w:rsidRDefault="00847128" w:rsidP="00576EAC">
            <w:pPr>
              <w:widowControl/>
              <w:spacing w:line="240" w:lineRule="exact"/>
              <w:jc w:val="center"/>
              <w:rPr>
                <w:rFonts w:ascii="Times New Roman" w:hAnsi="Times New Roman" w:cs="Times New Roman"/>
                <w:b/>
                <w:color w:val="000000" w:themeColor="text1"/>
                <w:szCs w:val="21"/>
              </w:rPr>
            </w:pPr>
            <w:r w:rsidRPr="00042EC0">
              <w:rPr>
                <w:rFonts w:ascii="Times New Roman" w:hAnsi="Times New Roman" w:cs="Times New Roman"/>
                <w:b/>
                <w:color w:val="000000" w:themeColor="text1"/>
                <w:szCs w:val="21"/>
              </w:rPr>
              <w:t>2</w:t>
            </w:r>
          </w:p>
        </w:tc>
        <w:tc>
          <w:tcPr>
            <w:tcW w:w="1843" w:type="dxa"/>
            <w:vAlign w:val="center"/>
          </w:tcPr>
          <w:p w:rsidR="00847128" w:rsidRPr="00042EC0" w:rsidRDefault="00847128" w:rsidP="00576EAC">
            <w:pPr>
              <w:widowControl/>
              <w:spacing w:line="240" w:lineRule="exact"/>
              <w:jc w:val="center"/>
              <w:rPr>
                <w:rFonts w:ascii="Times New Roman" w:hAnsi="Times New Roman" w:cs="Times New Roman"/>
                <w:b/>
                <w:color w:val="000000" w:themeColor="text1"/>
                <w:szCs w:val="21"/>
              </w:rPr>
            </w:pPr>
            <w:r w:rsidRPr="00042EC0">
              <w:rPr>
                <w:rFonts w:ascii="Times New Roman" w:hAnsi="Times New Roman" w:cs="Times New Roman"/>
                <w:b/>
                <w:color w:val="000000" w:themeColor="text1"/>
                <w:szCs w:val="21"/>
              </w:rPr>
              <w:t>“</w:t>
            </w:r>
            <w:r w:rsidRPr="00042EC0">
              <w:rPr>
                <w:rFonts w:ascii="Times New Roman" w:hAnsiTheme="minorEastAsia" w:cs="Times New Roman"/>
                <w:b/>
                <w:color w:val="000000" w:themeColor="text1"/>
                <w:szCs w:val="21"/>
              </w:rPr>
              <w:t>一票制</w:t>
            </w:r>
            <w:r w:rsidRPr="00042EC0">
              <w:rPr>
                <w:rFonts w:ascii="Times New Roman" w:hAnsi="Times New Roman" w:cs="Times New Roman"/>
                <w:b/>
                <w:color w:val="000000" w:themeColor="text1"/>
                <w:szCs w:val="21"/>
              </w:rPr>
              <w:t>”</w:t>
            </w:r>
          </w:p>
          <w:p w:rsidR="00847128" w:rsidRPr="00042EC0" w:rsidRDefault="00847128" w:rsidP="00576EAC">
            <w:pPr>
              <w:widowControl/>
              <w:spacing w:line="240" w:lineRule="exact"/>
              <w:jc w:val="center"/>
              <w:rPr>
                <w:rFonts w:ascii="Times New Roman" w:hAnsi="Times New Roman" w:cs="Times New Roman"/>
                <w:b/>
                <w:color w:val="000000" w:themeColor="text1"/>
                <w:szCs w:val="21"/>
              </w:rPr>
            </w:pPr>
            <w:r w:rsidRPr="00042EC0">
              <w:rPr>
                <w:rFonts w:ascii="Times New Roman" w:hAnsiTheme="minorEastAsia" w:cs="Times New Roman"/>
                <w:b/>
                <w:color w:val="000000" w:themeColor="text1"/>
                <w:szCs w:val="21"/>
              </w:rPr>
              <w:t>材料</w:t>
            </w:r>
          </w:p>
        </w:tc>
        <w:tc>
          <w:tcPr>
            <w:tcW w:w="6010" w:type="dxa"/>
            <w:vAlign w:val="center"/>
          </w:tcPr>
          <w:p w:rsidR="00847128" w:rsidRPr="00042EC0" w:rsidRDefault="00847128" w:rsidP="00576EAC">
            <w:pPr>
              <w:widowControl/>
              <w:spacing w:line="240" w:lineRule="exact"/>
              <w:jc w:val="left"/>
              <w:rPr>
                <w:rFonts w:ascii="Times New Roman" w:hAnsi="Times New Roman" w:cs="Times New Roman"/>
                <w:b/>
                <w:color w:val="000000" w:themeColor="text1"/>
                <w:szCs w:val="21"/>
              </w:rPr>
            </w:pPr>
            <w:r w:rsidRPr="00042EC0">
              <w:rPr>
                <w:rFonts w:ascii="Times New Roman" w:hAnsiTheme="minorEastAsia" w:cs="Times New Roman"/>
                <w:b/>
                <w:color w:val="000000" w:themeColor="text1"/>
                <w:szCs w:val="21"/>
              </w:rPr>
              <w:t>材料原价和运杂费、运输损耗费按以下方法分别扣减。</w:t>
            </w:r>
          </w:p>
        </w:tc>
      </w:tr>
      <w:tr w:rsidR="00847128" w:rsidRPr="00042EC0" w:rsidTr="00576EAC">
        <w:trPr>
          <w:trHeight w:val="559"/>
          <w:jc w:val="center"/>
        </w:trPr>
        <w:tc>
          <w:tcPr>
            <w:tcW w:w="675" w:type="dxa"/>
            <w:vAlign w:val="center"/>
          </w:tcPr>
          <w:p w:rsidR="00847128" w:rsidRPr="00042EC0" w:rsidRDefault="00847128" w:rsidP="00576EAC">
            <w:pPr>
              <w:widowControl/>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2.1</w:t>
            </w:r>
          </w:p>
        </w:tc>
        <w:tc>
          <w:tcPr>
            <w:tcW w:w="1843" w:type="dxa"/>
            <w:vAlign w:val="center"/>
          </w:tcPr>
          <w:p w:rsidR="00847128" w:rsidRPr="00042EC0" w:rsidRDefault="00847128" w:rsidP="00576EAC">
            <w:pPr>
              <w:widowControl/>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材料原价</w:t>
            </w:r>
            <w:r w:rsidRPr="00042EC0">
              <w:rPr>
                <w:rFonts w:ascii="Times New Roman" w:hAnsi="Times New Roman" w:cs="Times New Roman"/>
                <w:color w:val="000000" w:themeColor="text1"/>
                <w:szCs w:val="21"/>
              </w:rPr>
              <w:t>+</w:t>
            </w:r>
            <w:r w:rsidRPr="00042EC0">
              <w:rPr>
                <w:rFonts w:ascii="Times New Roman" w:hAnsiTheme="minorEastAsia" w:cs="Times New Roman"/>
                <w:color w:val="000000" w:themeColor="text1"/>
                <w:szCs w:val="21"/>
              </w:rPr>
              <w:t>运杂费</w:t>
            </w:r>
          </w:p>
        </w:tc>
        <w:tc>
          <w:tcPr>
            <w:tcW w:w="6010" w:type="dxa"/>
            <w:vAlign w:val="center"/>
          </w:tcPr>
          <w:p w:rsidR="00847128" w:rsidRPr="00042EC0" w:rsidRDefault="00847128" w:rsidP="001D66F1">
            <w:pPr>
              <w:widowControl/>
              <w:spacing w:line="240" w:lineRule="exact"/>
              <w:jc w:val="lef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以购进货物适用的税率</w:t>
            </w:r>
            <w:r w:rsidRPr="00042EC0">
              <w:rPr>
                <w:rFonts w:ascii="Times New Roman" w:hAnsi="Times New Roman" w:cs="Times New Roman"/>
                <w:color w:val="000000" w:themeColor="text1"/>
                <w:szCs w:val="21"/>
              </w:rPr>
              <w:t>(</w:t>
            </w:r>
            <w:r w:rsidR="00015CF4" w:rsidRPr="00042EC0">
              <w:rPr>
                <w:rFonts w:ascii="Times New Roman" w:hAnsi="Times New Roman" w:cs="Times New Roman"/>
                <w:color w:val="000000" w:themeColor="text1"/>
                <w:szCs w:val="21"/>
              </w:rPr>
              <w:t>13</w:t>
            </w:r>
            <w:r w:rsidRPr="00042EC0">
              <w:rPr>
                <w:rFonts w:ascii="Times New Roman" w:hAnsi="Times New Roman" w:cs="Times New Roman"/>
                <w:color w:val="000000" w:themeColor="text1"/>
                <w:szCs w:val="21"/>
              </w:rPr>
              <w:t>%</w:t>
            </w:r>
            <w:r w:rsidRPr="00042EC0">
              <w:rPr>
                <w:rFonts w:ascii="Times New Roman" w:hAnsiTheme="minorEastAsia" w:cs="Times New Roman"/>
                <w:color w:val="000000" w:themeColor="text1"/>
                <w:szCs w:val="21"/>
              </w:rPr>
              <w:t>、</w:t>
            </w:r>
            <w:r w:rsidR="001D66F1" w:rsidRPr="00042EC0">
              <w:rPr>
                <w:rFonts w:ascii="Times New Roman" w:hAnsi="Times New Roman" w:cs="Times New Roman"/>
                <w:color w:val="000000" w:themeColor="text1"/>
                <w:szCs w:val="21"/>
              </w:rPr>
              <w:t>9</w:t>
            </w:r>
            <w:r w:rsidRPr="00042EC0">
              <w:rPr>
                <w:rFonts w:ascii="Times New Roman" w:hAnsi="Times New Roman" w:cs="Times New Roman"/>
                <w:color w:val="000000" w:themeColor="text1"/>
                <w:szCs w:val="21"/>
              </w:rPr>
              <w:t>%)</w:t>
            </w:r>
            <w:r w:rsidRPr="00042EC0">
              <w:rPr>
                <w:rFonts w:ascii="Times New Roman" w:hAnsiTheme="minorEastAsia" w:cs="Times New Roman"/>
                <w:color w:val="000000" w:themeColor="text1"/>
                <w:szCs w:val="21"/>
              </w:rPr>
              <w:t>或征收率</w:t>
            </w:r>
            <w:r w:rsidRPr="00042EC0">
              <w:rPr>
                <w:rFonts w:ascii="Times New Roman" w:hAnsi="Times New Roman" w:cs="Times New Roman"/>
                <w:color w:val="000000" w:themeColor="text1"/>
                <w:szCs w:val="21"/>
              </w:rPr>
              <w:t>(3%)</w:t>
            </w:r>
            <w:r w:rsidRPr="00042EC0">
              <w:rPr>
                <w:rFonts w:ascii="Times New Roman" w:hAnsiTheme="minorEastAsia" w:cs="Times New Roman"/>
                <w:color w:val="000000" w:themeColor="text1"/>
                <w:szCs w:val="21"/>
              </w:rPr>
              <w:t>扣减。</w:t>
            </w:r>
          </w:p>
        </w:tc>
      </w:tr>
      <w:tr w:rsidR="00847128" w:rsidRPr="00042EC0" w:rsidTr="00576EAC">
        <w:trPr>
          <w:trHeight w:val="695"/>
          <w:jc w:val="center"/>
        </w:trPr>
        <w:tc>
          <w:tcPr>
            <w:tcW w:w="675" w:type="dxa"/>
            <w:vAlign w:val="center"/>
          </w:tcPr>
          <w:p w:rsidR="00847128" w:rsidRPr="00042EC0" w:rsidRDefault="00847128" w:rsidP="00576EAC">
            <w:pPr>
              <w:widowControl/>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2.2</w:t>
            </w:r>
          </w:p>
        </w:tc>
        <w:tc>
          <w:tcPr>
            <w:tcW w:w="1843" w:type="dxa"/>
            <w:vAlign w:val="center"/>
          </w:tcPr>
          <w:p w:rsidR="00847128" w:rsidRPr="00042EC0" w:rsidRDefault="00847128" w:rsidP="00576EAC">
            <w:pPr>
              <w:widowControl/>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运输损耗费</w:t>
            </w:r>
          </w:p>
        </w:tc>
        <w:tc>
          <w:tcPr>
            <w:tcW w:w="6010" w:type="dxa"/>
            <w:vAlign w:val="center"/>
          </w:tcPr>
          <w:p w:rsidR="00847128" w:rsidRPr="00042EC0" w:rsidRDefault="00847128" w:rsidP="00576EAC">
            <w:pPr>
              <w:widowControl/>
              <w:spacing w:line="240" w:lineRule="exact"/>
              <w:jc w:val="lef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运输过程所发生损耗增加费，以运输损耗率计算，</w:t>
            </w:r>
            <w:proofErr w:type="gramStart"/>
            <w:r w:rsidRPr="00042EC0">
              <w:rPr>
                <w:rFonts w:ascii="Times New Roman" w:hAnsiTheme="minorEastAsia" w:cs="Times New Roman"/>
                <w:color w:val="000000" w:themeColor="text1"/>
                <w:szCs w:val="21"/>
              </w:rPr>
              <w:t>随材料</w:t>
            </w:r>
            <w:proofErr w:type="gramEnd"/>
            <w:r w:rsidRPr="00042EC0">
              <w:rPr>
                <w:rFonts w:ascii="Times New Roman" w:hAnsiTheme="minorEastAsia" w:cs="Times New Roman"/>
                <w:color w:val="000000" w:themeColor="text1"/>
                <w:szCs w:val="21"/>
              </w:rPr>
              <w:t>原价和运杂费扣减而扣减。</w:t>
            </w:r>
          </w:p>
        </w:tc>
      </w:tr>
      <w:tr w:rsidR="00847128" w:rsidRPr="00042EC0" w:rsidTr="00576EAC">
        <w:trPr>
          <w:trHeight w:val="1130"/>
          <w:jc w:val="center"/>
        </w:trPr>
        <w:tc>
          <w:tcPr>
            <w:tcW w:w="675" w:type="dxa"/>
            <w:vAlign w:val="center"/>
          </w:tcPr>
          <w:p w:rsidR="00847128" w:rsidRPr="00042EC0" w:rsidRDefault="00847128" w:rsidP="00576EAC">
            <w:pPr>
              <w:widowControl/>
              <w:spacing w:line="240" w:lineRule="exact"/>
              <w:jc w:val="center"/>
              <w:rPr>
                <w:rFonts w:ascii="Times New Roman" w:hAnsi="Times New Roman" w:cs="Times New Roman"/>
                <w:b/>
                <w:color w:val="000000" w:themeColor="text1"/>
                <w:szCs w:val="21"/>
              </w:rPr>
            </w:pPr>
            <w:r w:rsidRPr="00042EC0">
              <w:rPr>
                <w:rFonts w:ascii="Times New Roman" w:hAnsi="Times New Roman" w:cs="Times New Roman"/>
                <w:b/>
                <w:color w:val="000000" w:themeColor="text1"/>
                <w:szCs w:val="21"/>
              </w:rPr>
              <w:t>3</w:t>
            </w:r>
          </w:p>
        </w:tc>
        <w:tc>
          <w:tcPr>
            <w:tcW w:w="1843" w:type="dxa"/>
            <w:vAlign w:val="center"/>
          </w:tcPr>
          <w:p w:rsidR="00847128" w:rsidRPr="00042EC0" w:rsidRDefault="00847128" w:rsidP="00576EAC">
            <w:pPr>
              <w:widowControl/>
              <w:spacing w:line="240" w:lineRule="exact"/>
              <w:jc w:val="center"/>
              <w:rPr>
                <w:rFonts w:ascii="Times New Roman" w:hAnsi="Times New Roman" w:cs="Times New Roman"/>
                <w:b/>
                <w:color w:val="000000" w:themeColor="text1"/>
                <w:szCs w:val="21"/>
              </w:rPr>
            </w:pPr>
            <w:r w:rsidRPr="00042EC0">
              <w:rPr>
                <w:rFonts w:ascii="Times New Roman" w:hAnsiTheme="minorEastAsia" w:cs="Times New Roman"/>
                <w:b/>
                <w:color w:val="000000" w:themeColor="text1"/>
                <w:szCs w:val="21"/>
              </w:rPr>
              <w:t>采购及保管费</w:t>
            </w:r>
          </w:p>
        </w:tc>
        <w:tc>
          <w:tcPr>
            <w:tcW w:w="6010" w:type="dxa"/>
            <w:vAlign w:val="center"/>
          </w:tcPr>
          <w:p w:rsidR="00847128" w:rsidRPr="00042EC0" w:rsidRDefault="00847128" w:rsidP="00576EAC">
            <w:pPr>
              <w:widowControl/>
              <w:spacing w:line="240" w:lineRule="exact"/>
              <w:jc w:val="lef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主要包括材料的采购、供应和保管部门工作人员工资、办公费、差旅交通费、固定资产使用费、工具用具使用费及材料仓库存储损耗费等。调整分析测定可扣除费用比例和扣减系数调整采购及保管费。</w:t>
            </w:r>
          </w:p>
        </w:tc>
      </w:tr>
    </w:tbl>
    <w:p w:rsidR="00042EC0" w:rsidRDefault="00042EC0" w:rsidP="008F2384">
      <w:pPr>
        <w:ind w:firstLine="645"/>
        <w:rPr>
          <w:rFonts w:ascii="Times New Roman" w:eastAsia="仿宋_GB2312" w:hAnsi="Times New Roman" w:cs="Times New Roman"/>
          <w:color w:val="000000" w:themeColor="text1"/>
          <w:sz w:val="32"/>
          <w:szCs w:val="32"/>
        </w:rPr>
      </w:pPr>
    </w:p>
    <w:p w:rsidR="00847128" w:rsidRPr="00042EC0" w:rsidRDefault="00847128" w:rsidP="008F2384">
      <w:pPr>
        <w:ind w:firstLine="645"/>
        <w:rPr>
          <w:rFonts w:ascii="Times New Roman" w:eastAsia="仿宋_GB2312" w:hAnsi="Times New Roman" w:cs="Times New Roman"/>
          <w:color w:val="000000" w:themeColor="text1"/>
          <w:sz w:val="32"/>
          <w:szCs w:val="32"/>
        </w:rPr>
      </w:pPr>
      <w:r w:rsidRPr="00042EC0">
        <w:rPr>
          <w:rFonts w:ascii="Times New Roman" w:eastAsia="仿宋_GB2312" w:hAnsi="Times New Roman" w:cs="Times New Roman"/>
          <w:color w:val="000000" w:themeColor="text1"/>
          <w:sz w:val="32"/>
          <w:szCs w:val="32"/>
        </w:rPr>
        <w:lastRenderedPageBreak/>
        <w:t>表中：</w:t>
      </w:r>
    </w:p>
    <w:p w:rsidR="00847128" w:rsidRPr="00042EC0" w:rsidRDefault="00847128" w:rsidP="008F2384">
      <w:pPr>
        <w:ind w:firstLine="645"/>
        <w:rPr>
          <w:rFonts w:ascii="Times New Roman" w:eastAsia="仿宋" w:hAnsi="Times New Roman" w:cs="Times New Roman"/>
          <w:color w:val="000000" w:themeColor="text1"/>
          <w:sz w:val="32"/>
          <w:szCs w:val="32"/>
        </w:rPr>
      </w:pP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两票制</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材料，指材料供应商就收取的货物销售价款和运杂费向建筑业企业分别提供货物销售和交通运输两张发票的材料；</w:t>
      </w:r>
    </w:p>
    <w:p w:rsidR="00847128" w:rsidRPr="00042EC0" w:rsidRDefault="00847128" w:rsidP="008F2384">
      <w:pPr>
        <w:ind w:firstLine="645"/>
        <w:rPr>
          <w:rFonts w:ascii="Times New Roman" w:eastAsia="仿宋" w:hAnsi="Times New Roman" w:cs="Times New Roman"/>
          <w:color w:val="000000" w:themeColor="text1"/>
          <w:sz w:val="32"/>
          <w:szCs w:val="32"/>
        </w:rPr>
      </w:pP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一票制</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的材料，指材料供应商就收取的货物销售价款和运杂费合计金额向建筑业企业仅提供一张货物销售发票的材料。</w:t>
      </w:r>
    </w:p>
    <w:p w:rsidR="00F247F5" w:rsidRPr="00042EC0" w:rsidRDefault="00847128" w:rsidP="00576EAC">
      <w:pPr>
        <w:ind w:firstLine="645"/>
        <w:rPr>
          <w:rFonts w:ascii="Times New Roman" w:eastAsia="仿宋" w:hAnsi="Times New Roman" w:cs="Times New Roman"/>
          <w:color w:val="000000" w:themeColor="text1"/>
          <w:sz w:val="32"/>
          <w:szCs w:val="32"/>
        </w:rPr>
      </w:pPr>
      <w:r w:rsidRPr="00042EC0">
        <w:rPr>
          <w:rFonts w:ascii="Times New Roman" w:eastAsia="仿宋" w:hAnsi="仿宋" w:cs="Times New Roman"/>
          <w:color w:val="000000" w:themeColor="text1"/>
          <w:sz w:val="32"/>
          <w:szCs w:val="32"/>
        </w:rPr>
        <w:t>材料价格包括材料原价和运杂费等。其中，材料原价按以下《材料分类及适用税率表》进行扣减，运杂费均按交通运输业增值税税率</w:t>
      </w:r>
      <w:r w:rsidR="00015CF4" w:rsidRPr="00042EC0">
        <w:rPr>
          <w:rFonts w:ascii="Times New Roman" w:eastAsia="仿宋" w:hAnsi="Times New Roman" w:cs="Times New Roman"/>
          <w:color w:val="000000" w:themeColor="text1"/>
          <w:sz w:val="32"/>
          <w:szCs w:val="32"/>
        </w:rPr>
        <w:t>9</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进行扣减。</w:t>
      </w:r>
    </w:p>
    <w:p w:rsidR="00847128" w:rsidRPr="00042EC0" w:rsidRDefault="00847128" w:rsidP="00AB3599">
      <w:pPr>
        <w:spacing w:beforeLines="50" w:before="297"/>
        <w:jc w:val="center"/>
        <w:rPr>
          <w:rFonts w:ascii="Times New Roman" w:eastAsia="黑体" w:hAnsi="Times New Roman" w:cs="Times New Roman"/>
          <w:color w:val="000000" w:themeColor="text1"/>
          <w:sz w:val="28"/>
          <w:szCs w:val="21"/>
        </w:rPr>
      </w:pPr>
      <w:r w:rsidRPr="00042EC0">
        <w:rPr>
          <w:rFonts w:ascii="Times New Roman" w:eastAsia="黑体" w:hAnsi="黑体" w:cs="Times New Roman"/>
          <w:color w:val="000000" w:themeColor="text1"/>
          <w:sz w:val="28"/>
          <w:szCs w:val="21"/>
        </w:rPr>
        <w:t>材料分类及适用税率表</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3544"/>
        <w:gridCol w:w="1276"/>
      </w:tblGrid>
      <w:tr w:rsidR="00847128" w:rsidRPr="00042EC0" w:rsidTr="00042EC0">
        <w:trPr>
          <w:trHeight w:val="534"/>
          <w:jc w:val="center"/>
        </w:trPr>
        <w:tc>
          <w:tcPr>
            <w:tcW w:w="3810" w:type="dxa"/>
            <w:vAlign w:val="center"/>
          </w:tcPr>
          <w:p w:rsidR="00847128" w:rsidRPr="00042EC0" w:rsidRDefault="00847128" w:rsidP="00231FA6">
            <w:pPr>
              <w:spacing w:line="28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材料名称</w:t>
            </w:r>
          </w:p>
        </w:tc>
        <w:tc>
          <w:tcPr>
            <w:tcW w:w="3544" w:type="dxa"/>
            <w:vAlign w:val="center"/>
          </w:tcPr>
          <w:p w:rsidR="00847128" w:rsidRPr="00042EC0" w:rsidRDefault="00847128" w:rsidP="00231FA6">
            <w:pPr>
              <w:spacing w:line="28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依据文件</w:t>
            </w:r>
          </w:p>
        </w:tc>
        <w:tc>
          <w:tcPr>
            <w:tcW w:w="1276" w:type="dxa"/>
            <w:vAlign w:val="center"/>
          </w:tcPr>
          <w:p w:rsidR="00847128" w:rsidRPr="00042EC0" w:rsidRDefault="00847128" w:rsidP="00231FA6">
            <w:pPr>
              <w:spacing w:line="28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税率</w:t>
            </w:r>
          </w:p>
          <w:p w:rsidR="00847128" w:rsidRPr="00042EC0" w:rsidRDefault="00847128" w:rsidP="00231FA6">
            <w:pPr>
              <w:spacing w:line="28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（征收率）</w:t>
            </w:r>
          </w:p>
        </w:tc>
      </w:tr>
      <w:tr w:rsidR="00847128" w:rsidRPr="00042EC0" w:rsidTr="00814EDD">
        <w:trPr>
          <w:trHeight w:val="2155"/>
          <w:jc w:val="center"/>
        </w:trPr>
        <w:tc>
          <w:tcPr>
            <w:tcW w:w="3810" w:type="dxa"/>
            <w:vAlign w:val="center"/>
          </w:tcPr>
          <w:p w:rsidR="00847128" w:rsidRPr="00042EC0" w:rsidRDefault="00847128" w:rsidP="00A728C8">
            <w:pPr>
              <w:spacing w:line="280" w:lineRule="exact"/>
              <w:ind w:firstLineChars="200" w:firstLine="420"/>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建筑用和生产建筑材料所用的砂、土、石料、商品混凝土（仅限于以水泥为原料生产的水泥混凝土）；以自己采掘的砂、土、石料或其他矿物连续生产的砖、瓦、石灰（不含粘土实心砖、瓦）</w:t>
            </w:r>
            <w:r w:rsidR="001D66F1" w:rsidRPr="00042EC0">
              <w:rPr>
                <w:rFonts w:ascii="Times New Roman" w:hAnsiTheme="minorEastAsia" w:cs="Times New Roman"/>
                <w:color w:val="000000" w:themeColor="text1"/>
                <w:szCs w:val="21"/>
              </w:rPr>
              <w:t>、自来水</w:t>
            </w:r>
          </w:p>
        </w:tc>
        <w:tc>
          <w:tcPr>
            <w:tcW w:w="3544" w:type="dxa"/>
            <w:vAlign w:val="center"/>
          </w:tcPr>
          <w:p w:rsidR="001D66F1" w:rsidRPr="00042EC0" w:rsidRDefault="001D66F1" w:rsidP="00231FA6">
            <w:pPr>
              <w:spacing w:line="280" w:lineRule="exact"/>
              <w:ind w:firstLineChars="200" w:firstLine="420"/>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 xml:space="preserve">  </w:t>
            </w:r>
            <w:r w:rsidRPr="00042EC0">
              <w:rPr>
                <w:rFonts w:ascii="Times New Roman" w:hAnsiTheme="minorEastAsia" w:cs="Times New Roman"/>
                <w:color w:val="000000" w:themeColor="text1"/>
                <w:szCs w:val="21"/>
              </w:rPr>
              <w:t>财政部、税务总局《关于部分货物适用增值税低税率和简易办法征收增值税政策的通知》（财税</w:t>
            </w:r>
            <w:r w:rsidRPr="00042EC0">
              <w:rPr>
                <w:rFonts w:ascii="Times New Roman" w:hAnsi="Times New Roman" w:cs="Times New Roman"/>
                <w:color w:val="000000" w:themeColor="text1"/>
                <w:szCs w:val="21"/>
              </w:rPr>
              <w:t>[2009]9</w:t>
            </w:r>
            <w:r w:rsidRPr="00042EC0">
              <w:rPr>
                <w:rFonts w:ascii="Times New Roman" w:hAnsiTheme="minorEastAsia" w:cs="Times New Roman"/>
                <w:color w:val="000000" w:themeColor="text1"/>
                <w:szCs w:val="21"/>
              </w:rPr>
              <w:t>号）</w:t>
            </w:r>
          </w:p>
          <w:p w:rsidR="00847128" w:rsidRPr="00042EC0" w:rsidRDefault="006C5C68" w:rsidP="00231FA6">
            <w:pPr>
              <w:spacing w:line="280" w:lineRule="exact"/>
              <w:ind w:firstLineChars="200" w:firstLine="420"/>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财政部、税务总局</w:t>
            </w:r>
            <w:r w:rsidR="001507A6" w:rsidRPr="00042EC0">
              <w:rPr>
                <w:rFonts w:ascii="Times New Roman" w:hAnsiTheme="minorEastAsia" w:cs="Times New Roman"/>
                <w:color w:val="000000" w:themeColor="text1"/>
                <w:szCs w:val="21"/>
              </w:rPr>
              <w:t>《</w:t>
            </w:r>
            <w:r w:rsidR="00847128" w:rsidRPr="00042EC0">
              <w:rPr>
                <w:rFonts w:ascii="Times New Roman" w:hAnsiTheme="minorEastAsia" w:cs="Times New Roman"/>
                <w:color w:val="000000" w:themeColor="text1"/>
                <w:szCs w:val="21"/>
              </w:rPr>
              <w:t>关于简并增值税征收率政策的通知</w:t>
            </w:r>
            <w:r w:rsidR="001507A6" w:rsidRPr="00042EC0">
              <w:rPr>
                <w:rFonts w:ascii="Times New Roman" w:hAnsiTheme="minorEastAsia" w:cs="Times New Roman"/>
                <w:color w:val="000000" w:themeColor="text1"/>
                <w:szCs w:val="21"/>
              </w:rPr>
              <w:t>》（财税</w:t>
            </w:r>
            <w:r w:rsidR="001507A6" w:rsidRPr="00042EC0">
              <w:rPr>
                <w:rFonts w:ascii="Times New Roman" w:hAnsi="Times New Roman" w:cs="Times New Roman"/>
                <w:color w:val="000000" w:themeColor="text1"/>
                <w:szCs w:val="21"/>
              </w:rPr>
              <w:t>[2014]57</w:t>
            </w:r>
            <w:r w:rsidR="001507A6" w:rsidRPr="00042EC0">
              <w:rPr>
                <w:rFonts w:ascii="Times New Roman" w:hAnsiTheme="minorEastAsia" w:cs="Times New Roman"/>
                <w:color w:val="000000" w:themeColor="text1"/>
                <w:szCs w:val="21"/>
              </w:rPr>
              <w:t>号）</w:t>
            </w:r>
          </w:p>
        </w:tc>
        <w:tc>
          <w:tcPr>
            <w:tcW w:w="1276" w:type="dxa"/>
            <w:vAlign w:val="center"/>
          </w:tcPr>
          <w:p w:rsidR="00847128" w:rsidRPr="00042EC0" w:rsidRDefault="00847128" w:rsidP="00231FA6">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3%</w:t>
            </w:r>
          </w:p>
        </w:tc>
      </w:tr>
      <w:tr w:rsidR="00847128" w:rsidRPr="00042EC0" w:rsidTr="00042EC0">
        <w:trPr>
          <w:trHeight w:val="1241"/>
          <w:jc w:val="center"/>
        </w:trPr>
        <w:tc>
          <w:tcPr>
            <w:tcW w:w="3810" w:type="dxa"/>
            <w:vAlign w:val="center"/>
          </w:tcPr>
          <w:p w:rsidR="00847128" w:rsidRPr="00042EC0" w:rsidRDefault="00847128" w:rsidP="001D66F1">
            <w:pPr>
              <w:spacing w:line="280" w:lineRule="exact"/>
              <w:ind w:firstLineChars="200" w:firstLine="420"/>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苗木、草皮、农膜、暖气、冷气、煤气、石油液化气、天然气、沼气、居民用煤炭制品、农药、化肥、二甲醚</w:t>
            </w:r>
          </w:p>
        </w:tc>
        <w:tc>
          <w:tcPr>
            <w:tcW w:w="3544" w:type="dxa"/>
            <w:vAlign w:val="center"/>
          </w:tcPr>
          <w:p w:rsidR="00847128" w:rsidRPr="00042EC0" w:rsidRDefault="001D66F1" w:rsidP="001D66F1">
            <w:pPr>
              <w:spacing w:line="280" w:lineRule="exact"/>
              <w:ind w:firstLineChars="200" w:firstLine="420"/>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财政部、税务总局、海关总署《关于深化增值税改革有关政策的公告》（财政部</w:t>
            </w:r>
            <w:r w:rsidRPr="00042EC0">
              <w:rPr>
                <w:rFonts w:ascii="Times New Roman" w:hAnsi="Times New Roman" w:cs="Times New Roman"/>
                <w:color w:val="000000" w:themeColor="text1"/>
                <w:szCs w:val="21"/>
              </w:rPr>
              <w:t xml:space="preserve"> </w:t>
            </w:r>
            <w:r w:rsidRPr="00042EC0">
              <w:rPr>
                <w:rFonts w:ascii="Times New Roman" w:hAnsiTheme="minorEastAsia" w:cs="Times New Roman"/>
                <w:color w:val="000000" w:themeColor="text1"/>
                <w:szCs w:val="21"/>
              </w:rPr>
              <w:t>税务总局</w:t>
            </w:r>
            <w:r w:rsidRPr="00042EC0">
              <w:rPr>
                <w:rFonts w:ascii="Times New Roman" w:hAnsi="Times New Roman" w:cs="Times New Roman"/>
                <w:color w:val="000000" w:themeColor="text1"/>
                <w:szCs w:val="21"/>
              </w:rPr>
              <w:t xml:space="preserve"> </w:t>
            </w:r>
            <w:r w:rsidRPr="00042EC0">
              <w:rPr>
                <w:rFonts w:ascii="Times New Roman" w:hAnsiTheme="minorEastAsia" w:cs="Times New Roman"/>
                <w:color w:val="000000" w:themeColor="text1"/>
                <w:szCs w:val="21"/>
              </w:rPr>
              <w:t>海关总署公告</w:t>
            </w:r>
            <w:r w:rsidRPr="00042EC0">
              <w:rPr>
                <w:rFonts w:ascii="Times New Roman" w:hAnsi="Times New Roman" w:cs="Times New Roman"/>
                <w:color w:val="000000" w:themeColor="text1"/>
                <w:szCs w:val="21"/>
              </w:rPr>
              <w:t>2019</w:t>
            </w:r>
            <w:r w:rsidRPr="00042EC0">
              <w:rPr>
                <w:rFonts w:ascii="Times New Roman" w:hAnsiTheme="minorEastAsia" w:cs="Times New Roman"/>
                <w:color w:val="000000" w:themeColor="text1"/>
                <w:szCs w:val="21"/>
              </w:rPr>
              <w:t>年第</w:t>
            </w:r>
            <w:r w:rsidRPr="00042EC0">
              <w:rPr>
                <w:rFonts w:ascii="Times New Roman" w:hAnsi="Times New Roman" w:cs="Times New Roman"/>
                <w:color w:val="000000" w:themeColor="text1"/>
                <w:szCs w:val="21"/>
              </w:rPr>
              <w:t>39</w:t>
            </w:r>
            <w:r w:rsidRPr="00042EC0">
              <w:rPr>
                <w:rFonts w:ascii="Times New Roman" w:hAnsiTheme="minorEastAsia" w:cs="Times New Roman"/>
                <w:color w:val="000000" w:themeColor="text1"/>
                <w:szCs w:val="21"/>
              </w:rPr>
              <w:t>号）</w:t>
            </w:r>
          </w:p>
        </w:tc>
        <w:tc>
          <w:tcPr>
            <w:tcW w:w="1276" w:type="dxa"/>
            <w:vAlign w:val="center"/>
          </w:tcPr>
          <w:p w:rsidR="00847128" w:rsidRPr="00042EC0" w:rsidRDefault="001D66F1" w:rsidP="00231FA6">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9</w:t>
            </w:r>
            <w:r w:rsidR="00847128" w:rsidRPr="00042EC0">
              <w:rPr>
                <w:rFonts w:ascii="Times New Roman" w:hAnsi="Times New Roman" w:cs="Times New Roman"/>
                <w:color w:val="000000" w:themeColor="text1"/>
                <w:szCs w:val="21"/>
              </w:rPr>
              <w:t>%</w:t>
            </w:r>
          </w:p>
        </w:tc>
      </w:tr>
      <w:tr w:rsidR="00847128" w:rsidRPr="00042EC0" w:rsidTr="00814EDD">
        <w:trPr>
          <w:trHeight w:val="2405"/>
          <w:jc w:val="center"/>
        </w:trPr>
        <w:tc>
          <w:tcPr>
            <w:tcW w:w="3810" w:type="dxa"/>
            <w:vAlign w:val="center"/>
          </w:tcPr>
          <w:p w:rsidR="00847128" w:rsidRPr="00042EC0" w:rsidRDefault="00847128" w:rsidP="00231FA6">
            <w:pPr>
              <w:spacing w:line="28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其余材料</w:t>
            </w:r>
          </w:p>
        </w:tc>
        <w:tc>
          <w:tcPr>
            <w:tcW w:w="3544" w:type="dxa"/>
            <w:vAlign w:val="center"/>
          </w:tcPr>
          <w:p w:rsidR="006C5C68" w:rsidRPr="00042EC0" w:rsidRDefault="00ED01CB" w:rsidP="00231FA6">
            <w:pPr>
              <w:spacing w:line="280" w:lineRule="exact"/>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 xml:space="preserve">    </w:t>
            </w:r>
            <w:r w:rsidR="006C5C68" w:rsidRPr="00042EC0">
              <w:rPr>
                <w:rFonts w:ascii="Times New Roman" w:hAnsiTheme="minorEastAsia" w:cs="Times New Roman"/>
                <w:color w:val="000000" w:themeColor="text1"/>
                <w:szCs w:val="21"/>
              </w:rPr>
              <w:t>财政部、税务总局</w:t>
            </w:r>
            <w:r w:rsidR="001507A6" w:rsidRPr="00042EC0">
              <w:rPr>
                <w:rFonts w:ascii="Times New Roman" w:hAnsiTheme="minorEastAsia" w:cs="Times New Roman"/>
                <w:color w:val="000000" w:themeColor="text1"/>
                <w:szCs w:val="21"/>
              </w:rPr>
              <w:t>《关于部分货物适用增值税低税率和简易办法征收增值税政策的通知》（财税</w:t>
            </w:r>
            <w:r w:rsidR="001507A6" w:rsidRPr="00042EC0">
              <w:rPr>
                <w:rFonts w:ascii="Times New Roman" w:hAnsi="Times New Roman" w:cs="Times New Roman"/>
                <w:color w:val="000000" w:themeColor="text1"/>
                <w:szCs w:val="21"/>
              </w:rPr>
              <w:t>[2009]9</w:t>
            </w:r>
            <w:r w:rsidR="001507A6" w:rsidRPr="00042EC0">
              <w:rPr>
                <w:rFonts w:ascii="Times New Roman" w:hAnsiTheme="minorEastAsia" w:cs="Times New Roman"/>
                <w:color w:val="000000" w:themeColor="text1"/>
                <w:szCs w:val="21"/>
              </w:rPr>
              <w:t>号）</w:t>
            </w:r>
          </w:p>
          <w:p w:rsidR="006C5C68" w:rsidRPr="00042EC0" w:rsidRDefault="001D66F1" w:rsidP="00231FA6">
            <w:pPr>
              <w:spacing w:line="280" w:lineRule="exact"/>
              <w:ind w:firstLineChars="200" w:firstLine="420"/>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财政部、税务总局、海关总署《关于深化增值税改革有关政策的公告》（财政部</w:t>
            </w:r>
            <w:r w:rsidRPr="00042EC0">
              <w:rPr>
                <w:rFonts w:ascii="Times New Roman" w:hAnsi="Times New Roman" w:cs="Times New Roman"/>
                <w:color w:val="000000" w:themeColor="text1"/>
                <w:szCs w:val="21"/>
              </w:rPr>
              <w:t xml:space="preserve"> </w:t>
            </w:r>
            <w:r w:rsidRPr="00042EC0">
              <w:rPr>
                <w:rFonts w:ascii="Times New Roman" w:hAnsiTheme="minorEastAsia" w:cs="Times New Roman"/>
                <w:color w:val="000000" w:themeColor="text1"/>
                <w:szCs w:val="21"/>
              </w:rPr>
              <w:t>税务总局</w:t>
            </w:r>
            <w:r w:rsidRPr="00042EC0">
              <w:rPr>
                <w:rFonts w:ascii="Times New Roman" w:hAnsi="Times New Roman" w:cs="Times New Roman"/>
                <w:color w:val="000000" w:themeColor="text1"/>
                <w:szCs w:val="21"/>
              </w:rPr>
              <w:t xml:space="preserve"> </w:t>
            </w:r>
            <w:r w:rsidRPr="00042EC0">
              <w:rPr>
                <w:rFonts w:ascii="Times New Roman" w:hAnsiTheme="minorEastAsia" w:cs="Times New Roman"/>
                <w:color w:val="000000" w:themeColor="text1"/>
                <w:szCs w:val="21"/>
              </w:rPr>
              <w:t>海关总署公告</w:t>
            </w:r>
            <w:r w:rsidRPr="00042EC0">
              <w:rPr>
                <w:rFonts w:ascii="Times New Roman" w:hAnsi="Times New Roman" w:cs="Times New Roman"/>
                <w:color w:val="000000" w:themeColor="text1"/>
                <w:szCs w:val="21"/>
              </w:rPr>
              <w:t>2019</w:t>
            </w:r>
            <w:r w:rsidRPr="00042EC0">
              <w:rPr>
                <w:rFonts w:ascii="Times New Roman" w:hAnsiTheme="minorEastAsia" w:cs="Times New Roman"/>
                <w:color w:val="000000" w:themeColor="text1"/>
                <w:szCs w:val="21"/>
              </w:rPr>
              <w:t>年第</w:t>
            </w:r>
            <w:r w:rsidRPr="00042EC0">
              <w:rPr>
                <w:rFonts w:ascii="Times New Roman" w:hAnsi="Times New Roman" w:cs="Times New Roman"/>
                <w:color w:val="000000" w:themeColor="text1"/>
                <w:szCs w:val="21"/>
              </w:rPr>
              <w:t>39</w:t>
            </w:r>
            <w:r w:rsidRPr="00042EC0">
              <w:rPr>
                <w:rFonts w:ascii="Times New Roman" w:hAnsiTheme="minorEastAsia" w:cs="Times New Roman"/>
                <w:color w:val="000000" w:themeColor="text1"/>
                <w:szCs w:val="21"/>
              </w:rPr>
              <w:t>号）</w:t>
            </w:r>
          </w:p>
        </w:tc>
        <w:tc>
          <w:tcPr>
            <w:tcW w:w="1276" w:type="dxa"/>
            <w:vAlign w:val="center"/>
          </w:tcPr>
          <w:p w:rsidR="00847128" w:rsidRPr="00042EC0" w:rsidRDefault="00015CF4" w:rsidP="00231FA6">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13</w:t>
            </w:r>
            <w:r w:rsidR="00847128" w:rsidRPr="00042EC0">
              <w:rPr>
                <w:rFonts w:ascii="Times New Roman" w:hAnsi="Times New Roman" w:cs="Times New Roman"/>
                <w:color w:val="000000" w:themeColor="text1"/>
                <w:szCs w:val="21"/>
              </w:rPr>
              <w:t>%</w:t>
            </w:r>
          </w:p>
        </w:tc>
      </w:tr>
    </w:tbl>
    <w:p w:rsidR="00847128" w:rsidRPr="00042EC0" w:rsidRDefault="008F2384" w:rsidP="008F2384">
      <w:pP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 xml:space="preserve">     </w:t>
      </w:r>
      <w:r w:rsidR="00847128" w:rsidRPr="00042EC0">
        <w:rPr>
          <w:rFonts w:ascii="Times New Roman" w:hAnsiTheme="minorEastAsia" w:cs="Times New Roman"/>
          <w:color w:val="000000" w:themeColor="text1"/>
          <w:szCs w:val="21"/>
        </w:rPr>
        <w:t>注：财税部门规定与本表不一致时，按财税部门的规定执行。</w:t>
      </w:r>
    </w:p>
    <w:p w:rsidR="00847128" w:rsidRPr="00042EC0" w:rsidRDefault="00847128" w:rsidP="008F2384">
      <w:pPr>
        <w:ind w:firstLine="645"/>
        <w:rPr>
          <w:rFonts w:ascii="Times New Roman" w:eastAsia="黑体" w:hAnsi="Times New Roman" w:cs="Times New Roman"/>
          <w:color w:val="000000" w:themeColor="text1"/>
          <w:sz w:val="32"/>
          <w:szCs w:val="32"/>
        </w:rPr>
      </w:pPr>
      <w:r w:rsidRPr="00042EC0">
        <w:rPr>
          <w:rFonts w:ascii="Times New Roman" w:eastAsia="黑体" w:hAnsi="黑体" w:cs="Times New Roman"/>
          <w:color w:val="000000" w:themeColor="text1"/>
          <w:sz w:val="32"/>
          <w:szCs w:val="32"/>
        </w:rPr>
        <w:lastRenderedPageBreak/>
        <w:t>三、调整基本公式（参考）</w:t>
      </w:r>
    </w:p>
    <w:p w:rsidR="00847128" w:rsidRPr="00042EC0" w:rsidRDefault="00847128" w:rsidP="008F2384">
      <w:pPr>
        <w:ind w:firstLine="645"/>
        <w:rPr>
          <w:rFonts w:ascii="Times New Roman" w:eastAsia="仿宋" w:hAnsi="Times New Roman" w:cs="Times New Roman"/>
          <w:color w:val="000000" w:themeColor="text1"/>
          <w:sz w:val="32"/>
          <w:szCs w:val="32"/>
        </w:rPr>
      </w:pPr>
      <w:r w:rsidRPr="00042EC0">
        <w:rPr>
          <w:rFonts w:ascii="Times New Roman" w:eastAsia="仿宋" w:hAnsi="Times New Roman" w:cs="Times New Roman"/>
          <w:color w:val="000000" w:themeColor="text1"/>
          <w:sz w:val="32"/>
          <w:szCs w:val="32"/>
        </w:rPr>
        <w:t>C</w:t>
      </w:r>
      <w:r w:rsidRPr="00042EC0">
        <w:rPr>
          <w:rFonts w:ascii="Times New Roman" w:eastAsia="仿宋" w:hAnsi="仿宋" w:cs="Times New Roman"/>
          <w:color w:val="000000" w:themeColor="text1"/>
          <w:sz w:val="32"/>
          <w:szCs w:val="32"/>
        </w:rPr>
        <w:t>△</w:t>
      </w:r>
      <w:r w:rsidRPr="00042EC0">
        <w:rPr>
          <w:rFonts w:ascii="Times New Roman" w:eastAsia="仿宋" w:hAnsi="Times New Roman" w:cs="Times New Roman"/>
          <w:color w:val="000000" w:themeColor="text1"/>
          <w:sz w:val="32"/>
          <w:szCs w:val="32"/>
        </w:rPr>
        <w:t>=</w:t>
      </w:r>
      <w:proofErr w:type="spellStart"/>
      <w:r w:rsidRPr="00042EC0">
        <w:rPr>
          <w:rFonts w:ascii="Times New Roman" w:eastAsia="仿宋" w:hAnsi="Times New Roman" w:cs="Times New Roman"/>
          <w:color w:val="000000" w:themeColor="text1"/>
          <w:sz w:val="32"/>
          <w:szCs w:val="32"/>
        </w:rPr>
        <w:t>Cb·T</w:t>
      </w:r>
      <w:proofErr w:type="spellEnd"/>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w:t>
      </w:r>
      <w:r w:rsidRPr="00042EC0">
        <w:rPr>
          <w:rFonts w:ascii="Times New Roman" w:eastAsia="仿宋" w:hAnsi="Times New Roman" w:cs="Times New Roman"/>
          <w:color w:val="000000" w:themeColor="text1"/>
          <w:sz w:val="32"/>
          <w:szCs w:val="32"/>
        </w:rPr>
        <w:t>1+T</w:t>
      </w:r>
      <w:r w:rsidRPr="00042EC0">
        <w:rPr>
          <w:rFonts w:ascii="Times New Roman" w:eastAsia="仿宋" w:hAnsi="仿宋" w:cs="Times New Roman"/>
          <w:color w:val="000000" w:themeColor="text1"/>
          <w:sz w:val="32"/>
          <w:szCs w:val="32"/>
        </w:rPr>
        <w:t>）；</w:t>
      </w:r>
      <w:proofErr w:type="spellStart"/>
      <w:r w:rsidRPr="00042EC0">
        <w:rPr>
          <w:rFonts w:ascii="Times New Roman" w:eastAsia="仿宋" w:hAnsi="Times New Roman" w:cs="Times New Roman"/>
          <w:color w:val="000000" w:themeColor="text1"/>
          <w:sz w:val="32"/>
          <w:szCs w:val="32"/>
        </w:rPr>
        <w:t>Cv</w:t>
      </w:r>
      <w:proofErr w:type="spellEnd"/>
      <w:r w:rsidRPr="00042EC0">
        <w:rPr>
          <w:rFonts w:ascii="Times New Roman" w:eastAsia="仿宋" w:hAnsi="Times New Roman" w:cs="Times New Roman"/>
          <w:color w:val="000000" w:themeColor="text1"/>
          <w:sz w:val="32"/>
          <w:szCs w:val="32"/>
        </w:rPr>
        <w:t>=</w:t>
      </w:r>
      <w:proofErr w:type="spellStart"/>
      <w:r w:rsidRPr="00042EC0">
        <w:rPr>
          <w:rFonts w:ascii="Times New Roman" w:eastAsia="仿宋" w:hAnsi="Times New Roman" w:cs="Times New Roman"/>
          <w:color w:val="000000" w:themeColor="text1"/>
          <w:sz w:val="32"/>
          <w:szCs w:val="32"/>
        </w:rPr>
        <w:t>Cb</w:t>
      </w:r>
      <w:proofErr w:type="spellEnd"/>
      <w:r w:rsidRPr="00042EC0">
        <w:rPr>
          <w:rFonts w:ascii="Times New Roman" w:eastAsia="仿宋" w:hAnsi="Times New Roman" w:cs="Times New Roman"/>
          <w:color w:val="000000" w:themeColor="text1"/>
          <w:sz w:val="32"/>
          <w:szCs w:val="32"/>
        </w:rPr>
        <w:t>/(1+T</w:t>
      </w:r>
      <w:proofErr w:type="gramStart"/>
      <w:r w:rsidRPr="00042EC0">
        <w:rPr>
          <w:rFonts w:ascii="Times New Roman" w:eastAsia="仿宋" w:hAnsi="Times New Roman" w:cs="Times New Roman"/>
          <w:color w:val="000000" w:themeColor="text1"/>
          <w:sz w:val="32"/>
          <w:szCs w:val="32"/>
        </w:rPr>
        <w:t>);K</w:t>
      </w:r>
      <w:proofErr w:type="gramEnd"/>
      <w:r w:rsidRPr="00042EC0">
        <w:rPr>
          <w:rFonts w:ascii="Times New Roman" w:eastAsia="仿宋" w:hAnsi="Times New Roman" w:cs="Times New Roman"/>
          <w:color w:val="000000" w:themeColor="text1"/>
          <w:sz w:val="32"/>
          <w:szCs w:val="32"/>
        </w:rPr>
        <w:t>=1/(1+T)</w:t>
      </w:r>
    </w:p>
    <w:p w:rsidR="00847128" w:rsidRPr="00042EC0" w:rsidRDefault="00847128" w:rsidP="008F2384">
      <w:pPr>
        <w:ind w:firstLine="645"/>
        <w:rPr>
          <w:rFonts w:ascii="Times New Roman" w:eastAsia="仿宋" w:hAnsi="Times New Roman" w:cs="Times New Roman"/>
          <w:color w:val="000000" w:themeColor="text1"/>
          <w:sz w:val="32"/>
          <w:szCs w:val="32"/>
        </w:rPr>
      </w:pPr>
      <w:r w:rsidRPr="00042EC0">
        <w:rPr>
          <w:rFonts w:ascii="Times New Roman" w:eastAsia="仿宋" w:hAnsi="仿宋" w:cs="Times New Roman"/>
          <w:color w:val="000000" w:themeColor="text1"/>
          <w:sz w:val="32"/>
          <w:szCs w:val="32"/>
        </w:rPr>
        <w:t>式中：</w:t>
      </w:r>
    </w:p>
    <w:p w:rsidR="00847128" w:rsidRPr="00042EC0" w:rsidRDefault="00847128" w:rsidP="008F2384">
      <w:pPr>
        <w:ind w:firstLine="645"/>
        <w:rPr>
          <w:rFonts w:ascii="Times New Roman" w:eastAsia="仿宋" w:hAnsi="Times New Roman" w:cs="Times New Roman"/>
          <w:color w:val="000000" w:themeColor="text1"/>
          <w:sz w:val="32"/>
          <w:szCs w:val="32"/>
        </w:rPr>
      </w:pPr>
      <w:r w:rsidRPr="00042EC0">
        <w:rPr>
          <w:rFonts w:ascii="Times New Roman" w:eastAsia="仿宋" w:hAnsi="Times New Roman" w:cs="Times New Roman"/>
          <w:color w:val="000000" w:themeColor="text1"/>
          <w:sz w:val="32"/>
          <w:szCs w:val="32"/>
        </w:rPr>
        <w:t>C</w:t>
      </w:r>
      <w:r w:rsidRPr="00042EC0">
        <w:rPr>
          <w:rFonts w:ascii="Times New Roman" w:eastAsia="仿宋" w:hAnsi="仿宋" w:cs="Times New Roman"/>
          <w:color w:val="000000" w:themeColor="text1"/>
          <w:sz w:val="32"/>
          <w:szCs w:val="32"/>
        </w:rPr>
        <w:t>△</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营业税下材料可抵扣进项税额；</w:t>
      </w:r>
    </w:p>
    <w:p w:rsidR="00847128" w:rsidRPr="00042EC0" w:rsidRDefault="00847128" w:rsidP="008F2384">
      <w:pPr>
        <w:ind w:firstLine="645"/>
        <w:rPr>
          <w:rFonts w:ascii="Times New Roman" w:eastAsia="仿宋" w:hAnsi="Times New Roman" w:cs="Times New Roman"/>
          <w:color w:val="000000" w:themeColor="text1"/>
          <w:sz w:val="32"/>
          <w:szCs w:val="32"/>
        </w:rPr>
      </w:pPr>
      <w:proofErr w:type="spellStart"/>
      <w:r w:rsidRPr="00042EC0">
        <w:rPr>
          <w:rFonts w:ascii="Times New Roman" w:eastAsia="仿宋" w:hAnsi="Times New Roman" w:cs="Times New Roman"/>
          <w:color w:val="000000" w:themeColor="text1"/>
          <w:sz w:val="32"/>
          <w:szCs w:val="32"/>
        </w:rPr>
        <w:t>Cb</w:t>
      </w:r>
      <w:proofErr w:type="spellEnd"/>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营业税下材料价格；</w:t>
      </w:r>
    </w:p>
    <w:p w:rsidR="00847128" w:rsidRPr="00042EC0" w:rsidRDefault="00847128" w:rsidP="008F2384">
      <w:pPr>
        <w:ind w:firstLine="645"/>
        <w:rPr>
          <w:rFonts w:ascii="Times New Roman" w:eastAsia="仿宋" w:hAnsi="Times New Roman" w:cs="Times New Roman"/>
          <w:color w:val="000000" w:themeColor="text1"/>
          <w:sz w:val="32"/>
          <w:szCs w:val="32"/>
        </w:rPr>
      </w:pPr>
      <w:proofErr w:type="spellStart"/>
      <w:r w:rsidRPr="00042EC0">
        <w:rPr>
          <w:rFonts w:ascii="Times New Roman" w:eastAsia="仿宋" w:hAnsi="Times New Roman" w:cs="Times New Roman"/>
          <w:color w:val="000000" w:themeColor="text1"/>
          <w:sz w:val="32"/>
          <w:szCs w:val="32"/>
        </w:rPr>
        <w:t>Cv</w:t>
      </w:r>
      <w:proofErr w:type="spellEnd"/>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扣减进项税额材料价格；</w:t>
      </w:r>
    </w:p>
    <w:p w:rsidR="00847128" w:rsidRPr="00042EC0" w:rsidRDefault="00847128" w:rsidP="008F2384">
      <w:pPr>
        <w:ind w:firstLine="645"/>
        <w:rPr>
          <w:rFonts w:ascii="Times New Roman" w:eastAsia="仿宋" w:hAnsi="Times New Roman" w:cs="Times New Roman"/>
          <w:color w:val="000000" w:themeColor="text1"/>
          <w:sz w:val="32"/>
          <w:szCs w:val="32"/>
        </w:rPr>
      </w:pPr>
      <w:r w:rsidRPr="00042EC0">
        <w:rPr>
          <w:rFonts w:ascii="Times New Roman" w:eastAsia="仿宋" w:hAnsi="Times New Roman" w:cs="Times New Roman"/>
          <w:color w:val="000000" w:themeColor="text1"/>
          <w:sz w:val="32"/>
          <w:szCs w:val="32"/>
        </w:rPr>
        <w:t>T——</w:t>
      </w:r>
      <w:r w:rsidRPr="00042EC0">
        <w:rPr>
          <w:rFonts w:ascii="Times New Roman" w:eastAsia="仿宋" w:hAnsi="仿宋" w:cs="Times New Roman"/>
          <w:color w:val="000000" w:themeColor="text1"/>
          <w:sz w:val="32"/>
          <w:szCs w:val="32"/>
        </w:rPr>
        <w:t>材料适用的平均税率；</w:t>
      </w:r>
    </w:p>
    <w:p w:rsidR="000D4C94" w:rsidRDefault="00847128" w:rsidP="008F2384">
      <w:pPr>
        <w:ind w:firstLine="645"/>
        <w:rPr>
          <w:rFonts w:ascii="Times New Roman" w:eastAsia="仿宋" w:hAnsi="仿宋" w:cs="Times New Roman"/>
          <w:color w:val="000000" w:themeColor="text1"/>
          <w:sz w:val="32"/>
          <w:szCs w:val="32"/>
        </w:rPr>
      </w:pPr>
      <w:r w:rsidRPr="00042EC0">
        <w:rPr>
          <w:rFonts w:ascii="Times New Roman" w:eastAsia="仿宋" w:hAnsi="Times New Roman" w:cs="Times New Roman"/>
          <w:color w:val="000000" w:themeColor="text1"/>
          <w:sz w:val="32"/>
          <w:szCs w:val="32"/>
        </w:rPr>
        <w:t>K——</w:t>
      </w:r>
      <w:r w:rsidRPr="00042EC0">
        <w:rPr>
          <w:rFonts w:ascii="Times New Roman" w:eastAsia="仿宋" w:hAnsi="仿宋" w:cs="Times New Roman"/>
          <w:color w:val="000000" w:themeColor="text1"/>
          <w:sz w:val="32"/>
          <w:szCs w:val="32"/>
        </w:rPr>
        <w:t>材料扣减系数。</w:t>
      </w: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Pr="00042EC0" w:rsidRDefault="00042EC0" w:rsidP="00042EC0">
      <w:pPr>
        <w:pBdr>
          <w:top w:val="single" w:sz="4" w:space="1" w:color="auto"/>
          <w:bottom w:val="single" w:sz="4" w:space="1" w:color="auto"/>
        </w:pBdr>
        <w:ind w:firstLineChars="100" w:firstLine="280"/>
        <w:rPr>
          <w:rFonts w:ascii="Times New Roman" w:eastAsia="仿宋" w:hAnsi="Times New Roman" w:cs="Times New Roman"/>
          <w:color w:val="000000" w:themeColor="text1"/>
          <w:sz w:val="28"/>
          <w:szCs w:val="28"/>
        </w:rPr>
      </w:pPr>
      <w:r w:rsidRPr="00042EC0">
        <w:rPr>
          <w:rFonts w:ascii="Times New Roman" w:eastAsia="仿宋" w:hAnsi="仿宋" w:cs="Times New Roman" w:hint="eastAsia"/>
          <w:color w:val="000000" w:themeColor="text1"/>
          <w:sz w:val="28"/>
          <w:szCs w:val="28"/>
        </w:rPr>
        <w:t>四川省住房和城乡建设厅办公室</w:t>
      </w:r>
      <w:r w:rsidRPr="00042EC0">
        <w:rPr>
          <w:rFonts w:ascii="Times New Roman" w:eastAsia="仿宋" w:hAnsi="仿宋" w:cs="Times New Roman" w:hint="eastAsia"/>
          <w:color w:val="000000" w:themeColor="text1"/>
          <w:sz w:val="28"/>
          <w:szCs w:val="28"/>
        </w:rPr>
        <w:t xml:space="preserve">    </w:t>
      </w:r>
      <w:r>
        <w:rPr>
          <w:rFonts w:ascii="Times New Roman" w:eastAsia="仿宋" w:hAnsi="仿宋" w:cs="Times New Roman" w:hint="eastAsia"/>
          <w:color w:val="000000" w:themeColor="text1"/>
          <w:sz w:val="28"/>
          <w:szCs w:val="28"/>
        </w:rPr>
        <w:t xml:space="preserve">      </w:t>
      </w:r>
      <w:r w:rsidRPr="00042EC0">
        <w:rPr>
          <w:rFonts w:ascii="Times New Roman" w:eastAsia="仿宋" w:hAnsi="仿宋" w:cs="Times New Roman" w:hint="eastAsia"/>
          <w:color w:val="000000" w:themeColor="text1"/>
          <w:sz w:val="28"/>
          <w:szCs w:val="28"/>
        </w:rPr>
        <w:t xml:space="preserve"> 2019</w:t>
      </w:r>
      <w:r w:rsidRPr="00042EC0">
        <w:rPr>
          <w:rFonts w:ascii="Times New Roman" w:eastAsia="仿宋" w:hAnsi="仿宋" w:cs="Times New Roman" w:hint="eastAsia"/>
          <w:color w:val="000000" w:themeColor="text1"/>
          <w:sz w:val="28"/>
          <w:szCs w:val="28"/>
        </w:rPr>
        <w:t>年</w:t>
      </w:r>
      <w:r w:rsidRPr="00042EC0">
        <w:rPr>
          <w:rFonts w:ascii="Times New Roman" w:eastAsia="仿宋" w:hAnsi="仿宋" w:cs="Times New Roman" w:hint="eastAsia"/>
          <w:color w:val="000000" w:themeColor="text1"/>
          <w:sz w:val="28"/>
          <w:szCs w:val="28"/>
        </w:rPr>
        <w:t>3</w:t>
      </w:r>
      <w:r w:rsidRPr="00042EC0">
        <w:rPr>
          <w:rFonts w:ascii="Times New Roman" w:eastAsia="仿宋" w:hAnsi="仿宋" w:cs="Times New Roman" w:hint="eastAsia"/>
          <w:color w:val="000000" w:themeColor="text1"/>
          <w:sz w:val="28"/>
          <w:szCs w:val="28"/>
        </w:rPr>
        <w:t>月</w:t>
      </w:r>
      <w:r w:rsidRPr="00042EC0">
        <w:rPr>
          <w:rFonts w:ascii="Times New Roman" w:eastAsia="仿宋" w:hAnsi="仿宋" w:cs="Times New Roman" w:hint="eastAsia"/>
          <w:color w:val="000000" w:themeColor="text1"/>
          <w:sz w:val="28"/>
          <w:szCs w:val="28"/>
        </w:rPr>
        <w:t>29</w:t>
      </w:r>
      <w:r w:rsidRPr="00042EC0">
        <w:rPr>
          <w:rFonts w:ascii="Times New Roman" w:eastAsia="仿宋" w:hAnsi="仿宋" w:cs="Times New Roman" w:hint="eastAsia"/>
          <w:color w:val="000000" w:themeColor="text1"/>
          <w:sz w:val="28"/>
          <w:szCs w:val="28"/>
        </w:rPr>
        <w:t>日印发</w:t>
      </w:r>
    </w:p>
    <w:sectPr w:rsidR="00042EC0" w:rsidRPr="00042EC0" w:rsidSect="00042EC0">
      <w:footerReference w:type="default" r:id="rId8"/>
      <w:pgSz w:w="11906" w:h="16838" w:code="9"/>
      <w:pgMar w:top="1871" w:right="1474" w:bottom="1871" w:left="1644" w:header="851" w:footer="992" w:gutter="0"/>
      <w:cols w:space="425"/>
      <w:docGrid w:type="lines" w:linePitch="595" w:charSpace="21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0A4" w:rsidRDefault="008140A4" w:rsidP="00960A89">
      <w:r>
        <w:separator/>
      </w:r>
    </w:p>
  </w:endnote>
  <w:endnote w:type="continuationSeparator" w:id="0">
    <w:p w:rsidR="008140A4" w:rsidRDefault="008140A4" w:rsidP="0096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9177"/>
      <w:docPartObj>
        <w:docPartGallery w:val="Page Numbers (Bottom of Page)"/>
        <w:docPartUnique/>
      </w:docPartObj>
    </w:sdtPr>
    <w:sdtEndPr/>
    <w:sdtContent>
      <w:p w:rsidR="001279F8" w:rsidRDefault="008140A4">
        <w:pPr>
          <w:pStyle w:val="a7"/>
          <w:jc w:val="center"/>
        </w:pPr>
        <w:r>
          <w:fldChar w:fldCharType="begin"/>
        </w:r>
        <w:r>
          <w:instrText xml:space="preserve"> PAGE   \* MERGEFORMAT </w:instrText>
        </w:r>
        <w:r>
          <w:fldChar w:fldCharType="separate"/>
        </w:r>
        <w:r w:rsidR="00AB3599" w:rsidRPr="00AB3599">
          <w:rPr>
            <w:noProof/>
            <w:lang w:val="zh-CN"/>
          </w:rPr>
          <w:t>2</w:t>
        </w:r>
        <w:r>
          <w:rPr>
            <w:noProof/>
            <w:lang w:val="zh-CN"/>
          </w:rPr>
          <w:fldChar w:fldCharType="end"/>
        </w:r>
      </w:p>
    </w:sdtContent>
  </w:sdt>
  <w:p w:rsidR="001279F8" w:rsidRDefault="001279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0A4" w:rsidRDefault="008140A4" w:rsidP="00960A89">
      <w:r>
        <w:separator/>
      </w:r>
    </w:p>
  </w:footnote>
  <w:footnote w:type="continuationSeparator" w:id="0">
    <w:p w:rsidR="008140A4" w:rsidRDefault="008140A4" w:rsidP="00960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3987"/>
    <w:multiLevelType w:val="hybridMultilevel"/>
    <w:tmpl w:val="20748142"/>
    <w:lvl w:ilvl="0" w:tplc="5ECE6CB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57"/>
  <w:drawingGridVerticalSpacing w:val="59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098"/>
    <w:rsid w:val="00015CF4"/>
    <w:rsid w:val="00031454"/>
    <w:rsid w:val="0004061B"/>
    <w:rsid w:val="00042EC0"/>
    <w:rsid w:val="000555D3"/>
    <w:rsid w:val="000761F8"/>
    <w:rsid w:val="000766FA"/>
    <w:rsid w:val="00092886"/>
    <w:rsid w:val="00096ECF"/>
    <w:rsid w:val="000D2A0E"/>
    <w:rsid w:val="000D36C9"/>
    <w:rsid w:val="000D47AE"/>
    <w:rsid w:val="000D4C94"/>
    <w:rsid w:val="000E5E7E"/>
    <w:rsid w:val="001048F7"/>
    <w:rsid w:val="00106EDF"/>
    <w:rsid w:val="001279F8"/>
    <w:rsid w:val="001507A6"/>
    <w:rsid w:val="00156E4A"/>
    <w:rsid w:val="00157C98"/>
    <w:rsid w:val="00182E03"/>
    <w:rsid w:val="00184DA7"/>
    <w:rsid w:val="001930F4"/>
    <w:rsid w:val="00193A6C"/>
    <w:rsid w:val="001C26AB"/>
    <w:rsid w:val="001D66F1"/>
    <w:rsid w:val="001E1834"/>
    <w:rsid w:val="001E3219"/>
    <w:rsid w:val="00231FA6"/>
    <w:rsid w:val="0026429A"/>
    <w:rsid w:val="00276116"/>
    <w:rsid w:val="00285DBE"/>
    <w:rsid w:val="002A2476"/>
    <w:rsid w:val="002B7EDD"/>
    <w:rsid w:val="002C6FDD"/>
    <w:rsid w:val="002D66B8"/>
    <w:rsid w:val="00323E65"/>
    <w:rsid w:val="00352525"/>
    <w:rsid w:val="00366D7F"/>
    <w:rsid w:val="003E178A"/>
    <w:rsid w:val="003E4C33"/>
    <w:rsid w:val="003E4F3B"/>
    <w:rsid w:val="003F096B"/>
    <w:rsid w:val="00410873"/>
    <w:rsid w:val="0042219E"/>
    <w:rsid w:val="0042685E"/>
    <w:rsid w:val="004339C7"/>
    <w:rsid w:val="00434E6D"/>
    <w:rsid w:val="004603F3"/>
    <w:rsid w:val="00467D88"/>
    <w:rsid w:val="00471F06"/>
    <w:rsid w:val="004801F6"/>
    <w:rsid w:val="004949E1"/>
    <w:rsid w:val="00497AF7"/>
    <w:rsid w:val="004A5BFE"/>
    <w:rsid w:val="004C0C0E"/>
    <w:rsid w:val="004C10D0"/>
    <w:rsid w:val="004D3B59"/>
    <w:rsid w:val="004D3F37"/>
    <w:rsid w:val="004F2DBC"/>
    <w:rsid w:val="004F47AD"/>
    <w:rsid w:val="0050615D"/>
    <w:rsid w:val="00506834"/>
    <w:rsid w:val="00521630"/>
    <w:rsid w:val="005325E4"/>
    <w:rsid w:val="00533211"/>
    <w:rsid w:val="00537EE5"/>
    <w:rsid w:val="00552A82"/>
    <w:rsid w:val="00576EAC"/>
    <w:rsid w:val="00594EA2"/>
    <w:rsid w:val="005C14CD"/>
    <w:rsid w:val="005D24E2"/>
    <w:rsid w:val="005D70B6"/>
    <w:rsid w:val="005E34B8"/>
    <w:rsid w:val="005F71A9"/>
    <w:rsid w:val="00603A2E"/>
    <w:rsid w:val="00605DA5"/>
    <w:rsid w:val="00611A4F"/>
    <w:rsid w:val="00640465"/>
    <w:rsid w:val="006A4B66"/>
    <w:rsid w:val="006C5C68"/>
    <w:rsid w:val="006E4293"/>
    <w:rsid w:val="006F08DB"/>
    <w:rsid w:val="006F0A20"/>
    <w:rsid w:val="0073098B"/>
    <w:rsid w:val="00737014"/>
    <w:rsid w:val="007476E8"/>
    <w:rsid w:val="00761FB4"/>
    <w:rsid w:val="00790989"/>
    <w:rsid w:val="00794650"/>
    <w:rsid w:val="007B3BA0"/>
    <w:rsid w:val="007C66BE"/>
    <w:rsid w:val="007D4791"/>
    <w:rsid w:val="007E2FCD"/>
    <w:rsid w:val="008140A4"/>
    <w:rsid w:val="00814EDD"/>
    <w:rsid w:val="00825D87"/>
    <w:rsid w:val="0084057B"/>
    <w:rsid w:val="00845C09"/>
    <w:rsid w:val="00847128"/>
    <w:rsid w:val="008502BB"/>
    <w:rsid w:val="00855A9B"/>
    <w:rsid w:val="00862B4F"/>
    <w:rsid w:val="00896CFA"/>
    <w:rsid w:val="008B22CD"/>
    <w:rsid w:val="008D014B"/>
    <w:rsid w:val="008E072F"/>
    <w:rsid w:val="008E6E12"/>
    <w:rsid w:val="008E7BF1"/>
    <w:rsid w:val="008F1A62"/>
    <w:rsid w:val="008F2384"/>
    <w:rsid w:val="00902775"/>
    <w:rsid w:val="00911C8A"/>
    <w:rsid w:val="00922D18"/>
    <w:rsid w:val="00926B93"/>
    <w:rsid w:val="009451BB"/>
    <w:rsid w:val="00960A89"/>
    <w:rsid w:val="009764CB"/>
    <w:rsid w:val="00977FCD"/>
    <w:rsid w:val="00983653"/>
    <w:rsid w:val="0098529D"/>
    <w:rsid w:val="00990D38"/>
    <w:rsid w:val="009C0DC4"/>
    <w:rsid w:val="009C749E"/>
    <w:rsid w:val="009D3C5F"/>
    <w:rsid w:val="009D51F1"/>
    <w:rsid w:val="009D5C30"/>
    <w:rsid w:val="009E3396"/>
    <w:rsid w:val="00A24E89"/>
    <w:rsid w:val="00A728C8"/>
    <w:rsid w:val="00A75C5D"/>
    <w:rsid w:val="00A77D89"/>
    <w:rsid w:val="00A8351E"/>
    <w:rsid w:val="00A86B5A"/>
    <w:rsid w:val="00A94568"/>
    <w:rsid w:val="00AB3599"/>
    <w:rsid w:val="00AC00DB"/>
    <w:rsid w:val="00AC3F48"/>
    <w:rsid w:val="00AC61F4"/>
    <w:rsid w:val="00AE44A2"/>
    <w:rsid w:val="00AE4B35"/>
    <w:rsid w:val="00AF1562"/>
    <w:rsid w:val="00B0040F"/>
    <w:rsid w:val="00B04341"/>
    <w:rsid w:val="00B137F5"/>
    <w:rsid w:val="00B232EC"/>
    <w:rsid w:val="00B36ED2"/>
    <w:rsid w:val="00B42531"/>
    <w:rsid w:val="00B650CC"/>
    <w:rsid w:val="00B8008C"/>
    <w:rsid w:val="00B84E69"/>
    <w:rsid w:val="00B86069"/>
    <w:rsid w:val="00B93B40"/>
    <w:rsid w:val="00BC441B"/>
    <w:rsid w:val="00BE6081"/>
    <w:rsid w:val="00C141E0"/>
    <w:rsid w:val="00C1753D"/>
    <w:rsid w:val="00C177C3"/>
    <w:rsid w:val="00C20A85"/>
    <w:rsid w:val="00C25B3D"/>
    <w:rsid w:val="00C75098"/>
    <w:rsid w:val="00C90F90"/>
    <w:rsid w:val="00C93D1E"/>
    <w:rsid w:val="00CA0326"/>
    <w:rsid w:val="00CD1FA8"/>
    <w:rsid w:val="00CD50C4"/>
    <w:rsid w:val="00CE3066"/>
    <w:rsid w:val="00D15719"/>
    <w:rsid w:val="00D360B5"/>
    <w:rsid w:val="00D4589A"/>
    <w:rsid w:val="00D8762C"/>
    <w:rsid w:val="00DA6065"/>
    <w:rsid w:val="00DB1324"/>
    <w:rsid w:val="00DB2794"/>
    <w:rsid w:val="00DB72D6"/>
    <w:rsid w:val="00DF1F48"/>
    <w:rsid w:val="00E44E77"/>
    <w:rsid w:val="00E52091"/>
    <w:rsid w:val="00E7143A"/>
    <w:rsid w:val="00E725F7"/>
    <w:rsid w:val="00EC11F3"/>
    <w:rsid w:val="00ED01CB"/>
    <w:rsid w:val="00ED5784"/>
    <w:rsid w:val="00EF5CCD"/>
    <w:rsid w:val="00EF6460"/>
    <w:rsid w:val="00F00641"/>
    <w:rsid w:val="00F0503B"/>
    <w:rsid w:val="00F10DE1"/>
    <w:rsid w:val="00F12283"/>
    <w:rsid w:val="00F12E77"/>
    <w:rsid w:val="00F16525"/>
    <w:rsid w:val="00F247F5"/>
    <w:rsid w:val="00F31FC8"/>
    <w:rsid w:val="00F420F6"/>
    <w:rsid w:val="00F659B2"/>
    <w:rsid w:val="00FB1E6E"/>
    <w:rsid w:val="00FE2EE2"/>
    <w:rsid w:val="00FE322F"/>
    <w:rsid w:val="00FF3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8AEAED-D184-469B-9862-196F55F0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50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1F8"/>
    <w:rPr>
      <w:sz w:val="18"/>
      <w:szCs w:val="18"/>
    </w:rPr>
  </w:style>
  <w:style w:type="character" w:customStyle="1" w:styleId="a4">
    <w:name w:val="批注框文本 字符"/>
    <w:basedOn w:val="a0"/>
    <w:link w:val="a3"/>
    <w:uiPriority w:val="99"/>
    <w:semiHidden/>
    <w:rsid w:val="000761F8"/>
    <w:rPr>
      <w:sz w:val="18"/>
      <w:szCs w:val="18"/>
    </w:rPr>
  </w:style>
  <w:style w:type="paragraph" w:styleId="a5">
    <w:name w:val="header"/>
    <w:basedOn w:val="a"/>
    <w:link w:val="a6"/>
    <w:uiPriority w:val="99"/>
    <w:semiHidden/>
    <w:unhideWhenUsed/>
    <w:rsid w:val="00960A8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960A89"/>
    <w:rPr>
      <w:sz w:val="18"/>
      <w:szCs w:val="18"/>
    </w:rPr>
  </w:style>
  <w:style w:type="paragraph" w:styleId="a7">
    <w:name w:val="footer"/>
    <w:basedOn w:val="a"/>
    <w:link w:val="a8"/>
    <w:uiPriority w:val="99"/>
    <w:unhideWhenUsed/>
    <w:rsid w:val="00960A89"/>
    <w:pPr>
      <w:tabs>
        <w:tab w:val="center" w:pos="4153"/>
        <w:tab w:val="right" w:pos="8306"/>
      </w:tabs>
      <w:snapToGrid w:val="0"/>
      <w:jc w:val="left"/>
    </w:pPr>
    <w:rPr>
      <w:sz w:val="18"/>
      <w:szCs w:val="18"/>
    </w:rPr>
  </w:style>
  <w:style w:type="character" w:customStyle="1" w:styleId="a8">
    <w:name w:val="页脚 字符"/>
    <w:basedOn w:val="a0"/>
    <w:link w:val="a7"/>
    <w:uiPriority w:val="99"/>
    <w:rsid w:val="00960A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41400-C5B3-46E5-954A-6AFA76CC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XXZX</cp:lastModifiedBy>
  <cp:revision>2</cp:revision>
  <cp:lastPrinted>2019-03-29T07:59:00Z</cp:lastPrinted>
  <dcterms:created xsi:type="dcterms:W3CDTF">2019-03-29T09:26:00Z</dcterms:created>
  <dcterms:modified xsi:type="dcterms:W3CDTF">2019-03-29T09:26:00Z</dcterms:modified>
</cp:coreProperties>
</file>